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F688" w14:textId="77777777" w:rsidR="007A48C2" w:rsidRDefault="007A48C2">
      <w:r>
        <w:t>淨土大經解演義節要</w:t>
      </w:r>
      <w:r>
        <w:t>—</w:t>
      </w:r>
      <w:r>
        <w:t>現在人稱佛教是宗教　　（第一五二集）　　檔名：</w:t>
      </w:r>
      <w:r>
        <w:t xml:space="preserve">29-519-0152 </w:t>
      </w:r>
    </w:p>
    <w:p w14:paraId="15C597C0" w14:textId="77777777" w:rsidR="007A48C2" w:rsidRDefault="007A48C2">
      <w:pPr>
        <w:pStyle w:val="a3"/>
      </w:pPr>
      <w:r>
        <w:t xml:space="preserve">　　現在人稱佛教是宗教，釋迦牟尼佛聽到也會嘆氣，冤枉！它不是宗教，它跟宗教風馬牛不相干，怎麼可以說它是宗教？一生教學，我們要是從經典裡細心去觀察、了解他，用現代的話來說，他是一位道道地地的多元文化社會教育家。他一生給我們所表演的，那是多元文化社會教育的義務工作者，他教學不分國籍、不分種族、不分宗教。我們在經典裡面看到，有，婆羅門教，有許多的印度宗教跟著釋迦牟尼佛學習，有教無類，他不拒絕，他也不去改變你什麼信仰、什麼宗教，他統統歡迎。這是我們要學習的。他教的東西，怎麼個教法？因戒生定，因定開慧，這是他教學的總綱領。首先教你持戒，持戒是什麼？守規矩，聽話，把你的心定下來。所謂定下來，煩惱、習氣統統放下，心就定下來了。心定下來之後就開智慧，所以心定了就是清淨心現前，清淨心生智慧。浮動的心生煩惱，我們中國人所謂心浮氣躁，心浮氣躁生煩惱，清淨心生智慧。所以修行第一步要得清淨心。得清淨心的人，在佛法裡面講，你第一個學位拿到，阿羅漢。阿羅漢見思煩惱斷了，心清淨，這是頭一個學位。然後繼續努力，把分別也放下。阿羅漢他的功夫是放下執著，執著就是見思煩惱，分別就是大乘經裡面常講的塵沙煩惱，塵沙是比喻，比喻多。塵沙煩惱斷了，就是不分</w:t>
      </w:r>
      <w:r>
        <w:t>別了，於世出世間一切法不分別，沒有分別的心。境界在面前，清清楚楚，那是慧，不分別是定。這個定比阿羅漢的定高，所以這個學位名稱稱菩薩，比阿羅漢高。到最後，最後的一個階段是不起心、不動念，那就是妄想斷掉，無始無明斷了，無始無明就是起心動念。這個斷掉之後，十法界就沒有了。到阿羅漢的境界，六道沒有了，超越六道；到佛這個境界的時候，十法界沒有了，那個時候現前是一真法界，就是諸佛如來的實報莊嚴土。</w:t>
      </w:r>
      <w:r>
        <w:t xml:space="preserve"> </w:t>
      </w:r>
    </w:p>
    <w:p w14:paraId="585B5A25" w14:textId="77777777" w:rsidR="007A48C2" w:rsidRDefault="007A48C2">
      <w:pPr>
        <w:pStyle w:val="a3"/>
      </w:pPr>
      <w:r>
        <w:t xml:space="preserve">　　我們看到釋迦牟尼佛在經典上給我們介紹極樂世界、介紹華藏世界，那個世界的居民真的所謂長生不老，壽命是無量壽，人沒有老化的現象，真的完全是年輕的相，沒有老化的相。花草樹木長青，沒有像我們這個地方是春生夏長，沒有這種現象，沒有這個變化相，是永恆的。真有這個世界。我們在經典，他講的這些道理上，我們明白了，有理論可以依據。他為什麼不老化？因為他沒有分別執著；我們這個世間人為什麼有老化？有分別執著。花草樹木為什麼春生夏長？它也有分別執著，花草樹木有；山河大地有成住壞空，為什麼？山河大地也有分別執著，五蘊！江本博士的水實驗就很清楚了，你看它能看，它能聽，還懂得人的意思。我們讚歎它、讚美它，它表現的結晶就非常之美，回應我們的；我們罵它、討厭它，它反應的是很醜陋，它有分別執著。現在科學更進一步發現，它還有記憶，有記憶可麻煩了，你要是得罪它，它會報復你。我們現在科技發達，我們破壞大自然的生態環境，大自然有記憶，它有怨恨，它來報復我們，所以有火山爆發、地震，這是它來報復，不是神話。所以這個資訊，我們希望能夠得到光碟，我們大家看看，水有記憶，這是一個代表。所有物質現象，現在被科學證明了，正如佛所說的，統統有五蘊，都有受想行識，識</w:t>
      </w:r>
      <w:r>
        <w:t>就是記憶，受是感受，想就是分別，行就是執著，識就是無始無明、妄想，它統統有。動物表現得明顯，礦物表現得不明顯，通過科學實驗證明出來了。連山石泥土我們都不能得罪，何況樹木花草，又何況一切動物！所以科學技術愈來愈發達，把佛經裡面所講的東西愈來愈證實，這好事情，我們不能不相信。</w:t>
      </w:r>
      <w:r>
        <w:t xml:space="preserve"> </w:t>
      </w:r>
    </w:p>
    <w:p w14:paraId="439E1C87" w14:textId="77777777" w:rsidR="007A48C2" w:rsidRDefault="007A48C2">
      <w:pPr>
        <w:pStyle w:val="a3"/>
      </w:pPr>
      <w:r>
        <w:t xml:space="preserve">　　所以一切現象不要執著它有，也不要執著它無，有無都不可得。我們在講堂裡面，常常用電影來做比喻，用電視來做比喻。我們現在學習，可以說大多數的同學都</w:t>
      </w:r>
      <w:r>
        <w:lastRenderedPageBreak/>
        <w:t>是通過網路、衛星電視在一起學習。網路，你同時可以看到；衛星電視的傳播，大概要一個月之後，因為還要有後製，他要把字幕做上去。講到諸法實相，你細心去觀察我們電視的屏幕，真相是什麼？我們把屏幕比喻作自性、實相，實相無相，真的是無相，你不能說它真的沒有，頻道打開，色相就現前，這個現象我們都知道，天天擺在眼前；色相現前，你不能說它有，為什麼？你頻道一關，它就沒有了；換一個頻道，你就換了畫面，換頻道就好像十法界。佛法講真妄，妄的是會變的，屏幕當中的色相是會變的，剎那生滅，就是彌勒菩薩所說的，一彈指三十二億百千念。每一個念都有色相，都有受想行識。迷的時候叫受想行識，覺悟的時候，受想行識沒有了，變了，變成什麼？變成真的，見聞覺知，這是自性裡面的智慧德相。但是它不現前，它確實有，所以你不能說它無。</w:t>
      </w:r>
      <w:r>
        <w:t xml:space="preserve"> </w:t>
      </w:r>
    </w:p>
    <w:p w14:paraId="23B92DC7" w14:textId="77777777" w:rsidR="007A48C2" w:rsidRDefault="007A48C2">
      <w:pPr>
        <w:pStyle w:val="a3"/>
      </w:pPr>
      <w:r>
        <w:t xml:space="preserve">　　我們用屏幕來比喻，頻道關起來，你不能說它裡頭沒有色相；頻道打開，色相現前，你不能說它真有，我們整個宇宙情形跟這個很相似。你要是懂得這些大道理，你每天打開電視，你就從這上去看，看久了會開悟，一個道理。這個事情在過去真難懂，我們對於古來的這些祖師大德們，他們讀了佛經會開悟，我們佩服到五體投地。現在有這麼多科學東西擺在我們面前，相似的東西愈來愈多，容易體會，他們沒有這個東西，他怎麼能夠體會到？從這個地方，從電視屏幕，你就入不二法門，有無不二，空有不二。屏幕是空，頻道裡面這些色相是有，空有不二，在《心經》上講，「色即是空，空即是色；色不異空，空不異色」，你完全看到了，它是一不是二，這是最高的哲學。如果從緣起上來看，它是最高的科學。宇宙的起源、萬物的起源、生命的起源，佛家講依正莊嚴從哪來的，你都搞清楚、都搞明白了，你完全回歸自性。回歸自性就是成佛，佛的教學就圓滿、就畢業了。　　節錄自：</w:t>
      </w:r>
      <w:r>
        <w:t>02-039-0020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09701" w14:textId="77777777" w:rsidR="007A48C2" w:rsidRDefault="007A48C2" w:rsidP="007A48C2">
      <w:r>
        <w:separator/>
      </w:r>
    </w:p>
  </w:endnote>
  <w:endnote w:type="continuationSeparator" w:id="0">
    <w:p w14:paraId="4A9AC600" w14:textId="77777777" w:rsidR="007A48C2" w:rsidRDefault="007A48C2" w:rsidP="007A4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9DE34" w14:textId="77777777" w:rsidR="007A48C2" w:rsidRDefault="007A48C2" w:rsidP="007A48C2">
      <w:r>
        <w:separator/>
      </w:r>
    </w:p>
  </w:footnote>
  <w:footnote w:type="continuationSeparator" w:id="0">
    <w:p w14:paraId="76B6AE1C" w14:textId="77777777" w:rsidR="007A48C2" w:rsidRDefault="007A48C2" w:rsidP="007A4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C2"/>
    <w:rsid w:val="007A48C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F514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8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8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8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8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