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8DA" w:rsidRDefault="006658DA">
      <w:r>
        <w:t>淨土大經解演義節要</w:t>
      </w:r>
      <w:r>
        <w:t>—</w:t>
      </w:r>
      <w:r>
        <w:t>你把佛像照片，時時刻刻放在身上　　（第二三</w:t>
      </w:r>
      <w:r>
        <w:t>O</w:t>
      </w:r>
      <w:r>
        <w:t>集）　　檔名：</w:t>
      </w:r>
      <w:r>
        <w:t xml:space="preserve">29-519-0230 </w:t>
      </w:r>
    </w:p>
    <w:p w:rsidR="006658DA" w:rsidRDefault="006658DA">
      <w:pPr>
        <w:pStyle w:val="a3"/>
      </w:pPr>
      <w:r>
        <w:t xml:space="preserve">　　再看下面第二段，「觀像念佛，以陳供聖像，注目觀視」。這是十六觀裡面的觀像念佛，有這一觀，你可以選擇你喜歡的佛像，阿彌陀佛的佛像，你供養，你每天看它，讓這佛像深深印在你的腦海裡，佛法講阿賴耶識裡，你天天看，時時刻刻想著。「但像在可修，離像則難，淨因易斷，相續甚艱。故云：像去還無，因成間斷」。所以這個沒有持名方便，因為你有個靜室，你有個佛堂，你在佛堂裡可以修，離開佛堂佛像不在你眼前。但是今天有個什麼好方法？今天照相非常方便，你把你佛堂的佛像照片時時刻刻放在身上，時時刻刻拿出來看。在從前沒有科技設備，你離開佛堂你的功夫就間斷，所以它是斷斷續續的，像去還無，因成間斷。「故其方便不如持名念佛之隨時隨地可修也」，這是說觀像不如念佛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8DA" w:rsidRDefault="006658DA" w:rsidP="006658DA">
      <w:r>
        <w:separator/>
      </w:r>
    </w:p>
  </w:endnote>
  <w:endnote w:type="continuationSeparator" w:id="0">
    <w:p w:rsidR="006658DA" w:rsidRDefault="006658DA" w:rsidP="0066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8DA" w:rsidRDefault="006658DA" w:rsidP="006658DA">
      <w:r>
        <w:separator/>
      </w:r>
    </w:p>
  </w:footnote>
  <w:footnote w:type="continuationSeparator" w:id="0">
    <w:p w:rsidR="006658DA" w:rsidRDefault="006658DA" w:rsidP="00665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DA"/>
    <w:rsid w:val="006658D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