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779A" w14:textId="77777777" w:rsidR="00D10F32" w:rsidRDefault="00D10F32">
      <w:r>
        <w:t>淨土大經解演義節要</w:t>
      </w:r>
      <w:r>
        <w:t>—</w:t>
      </w:r>
      <w:r>
        <w:t>扎根教育　　（第二五四集）　　檔名：</w:t>
      </w:r>
      <w:r>
        <w:t xml:space="preserve">29-519-0254 </w:t>
      </w:r>
    </w:p>
    <w:p w14:paraId="0CEC092B" w14:textId="77777777" w:rsidR="00D10F32" w:rsidRDefault="00D10F32">
      <w:pPr>
        <w:pStyle w:val="a3"/>
      </w:pPr>
      <w:r>
        <w:t xml:space="preserve">　　「《疏鈔》復云：又復世人，雖行眾善，於彼佛土，無信行願，亦名非器」，這蓮池大師講的。世間確實是有這些人，在佛門裡面修福、種善根，很多，也拜佛、也念佛，但是對這個世間名利、親情放不下，所以他不能往生，這也叫非器。「雖有諸過，於彼佛土，有信行願，亦名為器」，這一句非常重要。你在沒有遇到佛法之前，你造作很多罪業，你不知道。縱然造作五逆十惡，如果有信願行，他還是會往生，這什麼道理？這個道理，佛在大乘經裡面講得很多，「一切法從心想生」，只要念頭一轉，業就消了。我們中國人也說「浪子回頭金不換」，不要輕視作惡的人，他一回頭，好人當中的好人。教他回頭，這就是聖賢教育，他要是有機會接觸，明白了，他就回頭。所以這一點增長我們的信心，過去做錯了不怕，從今天開始，今天學什麼？就學一部《無量壽經》，夠了，已經太多了。「我在佛法上沒有根底」，不需要，就從這部經上下手就行，一心一意求生淨土。</w:t>
      </w:r>
      <w:r>
        <w:t xml:space="preserve"> </w:t>
      </w:r>
    </w:p>
    <w:p w14:paraId="56286F44" w14:textId="77777777" w:rsidR="00D10F32" w:rsidRDefault="00D10F32">
      <w:pPr>
        <w:pStyle w:val="a3"/>
      </w:pPr>
      <w:r>
        <w:t xml:space="preserve">　　所以我們淨宗學會成立，那時候我在美國，我編了一個課誦本，《淨宗朝暮課誦》，我們把古老的，從前祖師大德編的那個本子，那個早晚課裡面經咒很多，我們專修淨土，我把那些都省略了。編這個課誦本理論的依據就是，我們要學習阿彌陀佛的心願德行。所以這個課誦本，早課，我們選讀的經文是第六品四十八願，跟阿彌陀佛同心同願；晚課，我們選的經文是三十二到三十七品，這裡面是持戒、懺悔、修行。持戒是阿彌陀佛的德，懺悔是阿彌陀佛的行。所以這個課誦本裡頭有阿彌陀佛的心願德行。專修淨宗，一心只求西方極樂世界，其他經咒我們都把它省略掉。很難得，這個課誦本跟著淨宗學會也普及了，現在海內外用這個本子來修學的很多。這些年來，我們看到有真正發心的，有真正用功、很精進的，但還是沒有看到修學的效果。什麼原因？我們細心觀察，根本的原因就是我們缺失了基礎的教育，扎根教育，缺這個東西，所以敵不過境界。現在境界的誘惑，裡面有煩惱，外面有一些不善的東西在誘惑我們，五欲六塵敵不住，所以你的心靜不下來、定不下來，心隨境轉，這就糟了。起心動念還是搞六道輪迴，與信願行不相干，沒想到；早晚課的時候想到信願行，課誦完之後就忘掉，還是貪瞋痴慢疑，這怎麼能成就？　　節錄自：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E7F59" w14:textId="77777777" w:rsidR="00D10F32" w:rsidRDefault="00D10F32" w:rsidP="00D10F32">
      <w:r>
        <w:separator/>
      </w:r>
    </w:p>
  </w:endnote>
  <w:endnote w:type="continuationSeparator" w:id="0">
    <w:p w14:paraId="31B58633" w14:textId="77777777" w:rsidR="00D10F32" w:rsidRDefault="00D10F32" w:rsidP="00D10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5D9F6" w14:textId="77777777" w:rsidR="00D10F32" w:rsidRDefault="00D10F32" w:rsidP="00D10F32">
      <w:r>
        <w:separator/>
      </w:r>
    </w:p>
  </w:footnote>
  <w:footnote w:type="continuationSeparator" w:id="0">
    <w:p w14:paraId="2AFD0892" w14:textId="77777777" w:rsidR="00D10F32" w:rsidRDefault="00D10F32" w:rsidP="00D10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32"/>
    <w:rsid w:val="00D10F3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D11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F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F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F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F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