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04AF" w:rsidRDefault="001304AF">
      <w:r>
        <w:t>淨土大經解演義節要</w:t>
      </w:r>
      <w:r>
        <w:t>—</w:t>
      </w:r>
      <w:r>
        <w:t>日常生活當中學什麼？學吃虧　　（第二五九集）　　檔名：</w:t>
      </w:r>
      <w:r>
        <w:t xml:space="preserve">29-519-0259 </w:t>
      </w:r>
    </w:p>
    <w:p w:rsidR="001304AF" w:rsidRDefault="001304AF">
      <w:pPr>
        <w:pStyle w:val="a3"/>
      </w:pPr>
      <w:r>
        <w:t xml:space="preserve">　　我們這一生來說，我們遇緣實在講太殊勝了，無比的殊勝，空前的殊勝，為什麼？我們能遇到夏蓮居老居士會集的本子，這是無比的殊勝。過去人要學《無量壽經》，就是學那個五種原譯本，這個我們在《大藏經》上能看到，現在我們把《無量壽經》九個本子統統印在一起，大家一看就明瞭。這個本子太好了，五種原譯本的集大成，世尊的講解，真的叫一句不漏，這本子多難得。又有緣遇到黃念祖老居士的註解，這都是無比稀有的因緣，我們遇緣多殊勝！同時我們還遇到《大方廣佛華嚴經》、《法華》、《楞嚴》，這許多大經大論，讓我們對大乘，對淨宗往生的典籍有了認識，有了深刻的認識，我們懂得方法，依照這些方法修行，這一生上輩上生拿不到，上輩下生有分，上輩下生就可以，為什麼？也是生西方極樂世界的實報莊嚴土。上輩生實報土，中輩生方便土，下輩生同居土，我們是真有把握。現在就是肯不肯放下？不再執著，這個不再執著要記住，放下身見、放下邊見，邊見就是對立，學隨緣、學和諧，不跟人對立，這是什麼？所有一切煩惱都伏住。放下成見、自以為是這些錯誤的見解，統統都放下，放下怎麼樣？你的清淨心現前，清淨心就生正覺，我們往生西方極樂世界就提升，生方便有餘土。如果再能夠放下，分別心都放下，你得</w:t>
      </w:r>
      <w:r>
        <w:t>到平等心，平等心是中上品；再進一步，那就是不起心、不動念，生實報莊嚴土。念佛的功夫不提升，那怎麼行？</w:t>
      </w:r>
      <w:r>
        <w:t xml:space="preserve"> </w:t>
      </w:r>
    </w:p>
    <w:p w:rsidR="001304AF" w:rsidRDefault="001304AF">
      <w:pPr>
        <w:pStyle w:val="a3"/>
      </w:pPr>
      <w:r>
        <w:t xml:space="preserve">　　在日常生活當中學什麼？學吃虧，這點比什麼都重要。不肯吃虧、不肯上當，那是什麼？那是執著。這個念頭不能放下的話，那我們往生是同居土，沒有辦法到方便土、到實報土。你要想往上提升的時候，萬緣放下，人家騙我、坑我，好事，我很感激，絕不在意，不把它放在心上，自己的清淨心、平等心就這麼修成的。絕對不被外面境界動搖，心就平等。絕對不為外面這個境界去起七情五欲，七情五欲是染污，喜怒哀樂愛惡欲，外面境界現前，你起了這個心，被染污了。在境界裡面有高下的心，那就是不平等；沒有高下心，一律平等。一切眾生本來是佛，看任何一個眾生都跟看佛一樣，修平等心。這樣子在日常生活當中天天練，時時刻刻、在在處處都在練功。念頭才動，無論是高下的念頭，是七情五欲的念頭，那個念頭才動，「阿彌陀佛」。古大德所說的，「不怕念起，只怕覺遲」，念頭是什麼？念頭是無始無明習氣，它怎麼不起？它要不起你不就成佛了嗎？你就不叫凡夫了，凡夫肯定起念頭。起念頭不怕，念頭一起馬上就覺悟，第二個念頭就換成阿彌陀佛，用一句阿彌陀佛取而代之，這是真念佛，這會念。不會念的人那不行，不會念他還是有分別、有執著，那就是我們講的夾雜。懷疑、夾雜，不會念！會念的人沒有懷疑、沒有夾雜，用這</w:t>
      </w:r>
      <w:r>
        <w:t>一句佛號把自己所有一切念頭全都換過來，不起念則已，起念就是阿彌陀佛，這叫相應，一念相應一念佛，念念相應念念佛，這是真功夫。</w:t>
      </w:r>
      <w:r>
        <w:t xml:space="preserve"> </w:t>
      </w:r>
    </w:p>
    <w:p w:rsidR="001304AF" w:rsidRDefault="001304AF">
      <w:pPr>
        <w:pStyle w:val="a3"/>
      </w:pPr>
      <w:r>
        <w:t xml:space="preserve">　　所以這一段文裡，《觀經》講的定善，它講的善有定善、有散善，定善是定課，散善在日常生活當中修，及三輩上下文義，總是佛去世後，釋迦牟尼佛滅度之後，五濁惡世的六道凡夫，但以遇緣有異，致令九品差別。「何者，上品三人是遇大凡夫」。我們這一生沒遇到真正的聖人菩薩，佛菩薩沒有遇到，遇大凡夫，大凡夫我們可以稱他為大善人，善知識。他們因緣殊勝，遇到好的老師、好的同參道友，正知正見，修戒、修定、修慧，可以做我們的老師。「中品三人」，中品就是上中下，中上、中中、中下，「遇小凡夫」。在我們這世間也是好的善知識，善友，也能幫助我們成就，生方便有餘土。「下品三人是遇惡凡夫」，惡凡夫是什麼？煩惱習氣很重，</w:t>
      </w:r>
      <w:r>
        <w:lastRenderedPageBreak/>
        <w:t>他也是學佛的，他自己能不能往生沒關係，他教我修這個法門，我就聽話，我就認真幹，決定往生，生凡聖同居土。由此可知，能不能在這一生成就，關鍵在哪裡？關鍵在自己不在別人。智者大師他老人家說得好，他說「能說不能行，國之師也」，能說不能行是惡凡夫，他可以做我們的老師，我們只要聽話，國之師也。「能說又能行，國之寶也」，那是什麼？那是大凡夫，是國寶。他自己能教你，他自己做不到，你要真正有恭敬心，不在乎他行持不善，不在乎這些，他講的東西對，講的東西善，我們依教奉行，我們能成就。所以中國有一句諺語說，「青出於藍而勝於藍」，這就是老師他會教，他自己做不到；教出來的學生，學生真幹，學生成就超過老師。老師沒有什麼成就，學生真成就，道理就在此地！學生為什麼成就？尊師重道，他把這個做到了。老師善不善不放在心上，只要他教的跟經論相應就行，他沒有把經論講錯，指點我們的方向、路子都正確，這就很難得。</w:t>
      </w:r>
      <w:r>
        <w:t xml:space="preserve"> </w:t>
      </w:r>
    </w:p>
    <w:p w:rsidR="001304AF" w:rsidRDefault="001304AF">
      <w:pPr>
        <w:pStyle w:val="a3"/>
      </w:pPr>
      <w:r>
        <w:t xml:space="preserve">　　自己做到、做不到，或者是自己相信、不相信，那是另一回事情，與我們不相干，我們這樣修學才會有真成就。學到之後，自己功夫得力，這個學是不能中斷的，活到老學到老，學不了。學到一個階段之後，那就像善財童子一樣五十三參，五十三參什麼意思？人人都是我的老師。善人是我的老師，他所表現的、他所談吐的善法，我聽了之後要對照自己，我有沒有？如果沒有，要認真學著去做；如果有，好！要繼續保持，不要失掉，我就學到。惡人他造惡那種樣子我看到，是我的老師，反面教材，我看到、聽到，想想我有沒有？有，要改；沒有，要勉勵自己不要犯這個過失。善人正面教我，不善的人反面教我，全是老師，他這一生成佛，他對這些老師感恩。十法界依正莊嚴，哪一個不是老師？一切人是老師，再告訴你，一切動物也是老師，花草樹木也是老師，山河大地也是老師。所以善財童子能夠在一生當中證得妙覺位，他怎麼學的？他會學！就這麼回事情。我們今天遇到一個好老師，對他懷疑，自己得不到利益；遇到不好的老師，嫌棄他，這個人不是好人，咱們不要親近他，遠離他。好人那裡沒學到，壞人那裡也沒學到，你這一輩子能有什麼成就？一定要像善財童子那樣的存心，我們就成功。善財童子存的什麼心？一切眾生都是佛。他行善</w:t>
      </w:r>
      <w:r>
        <w:t>，他在那裡表演，做給我看的；他做壞事，他也是在那裡表演，做給我看的，統統是來教我的。他表現的善與惡，是表現給我看的，不是他真的善、真的惡，他是老師，我是學生，他來教我的，表演得很逼真，讓我能感動，讓我在這裡面能夠領悟、能學習，這麼回事情。　　節錄自：</w:t>
      </w:r>
      <w:r>
        <w:t>02-039-0037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04AF" w:rsidRDefault="001304AF" w:rsidP="001304AF">
      <w:r>
        <w:separator/>
      </w:r>
    </w:p>
  </w:endnote>
  <w:endnote w:type="continuationSeparator" w:id="0">
    <w:p w:rsidR="001304AF" w:rsidRDefault="001304AF" w:rsidP="00130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04AF" w:rsidRDefault="001304AF" w:rsidP="001304AF">
      <w:r>
        <w:separator/>
      </w:r>
    </w:p>
  </w:footnote>
  <w:footnote w:type="continuationSeparator" w:id="0">
    <w:p w:rsidR="001304AF" w:rsidRDefault="001304AF" w:rsidP="00130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AF"/>
    <w:rsid w:val="001304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4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4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4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4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