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27C0" w:rsidRDefault="00D727C0">
      <w:r>
        <w:t>淨土大經解演義節要</w:t>
      </w:r>
      <w:r>
        <w:t>—</w:t>
      </w:r>
      <w:r>
        <w:t>刀頭舐蜜　　（第二八七集）　　檔名：</w:t>
      </w:r>
      <w:r>
        <w:t xml:space="preserve">29-519-0287 </w:t>
      </w:r>
    </w:p>
    <w:p w:rsidR="00D727C0" w:rsidRDefault="00D727C0">
      <w:pPr>
        <w:pStyle w:val="a3"/>
      </w:pPr>
      <w:r>
        <w:t xml:space="preserve">　　我們再看下面這一段，「故知上之兩說，各有所重」，上面這兩種講法都有它的重要性。「乙」，這一段，「則讚淨法之普被，首在著眼於凡夫」。淨土法門它要幫助的是末法往後九千年的眾生，因之得度。往後九千年修其他的法門真難，難在哪裡？要斷惑，什麼人有這個能力？淨宗的方法，煩惱習氣不斷，但是要控制住，控制住比斷煩惱是容易太多了，我們能做到。我們改變心態，不再自私自利，不再搞名聞利養，不能搞貪瞋痴慢，搞這些東西害自己最嚴重，別人受害輕，自己受害重，自己是決定墮阿鼻地獄。真的搞清楚了，所以因果教育非常重要，古人講得好，「人人信因果，天下大治之道也；人人不信因果，天下大亂之道也」。中國五千年真的是把因果看得最重，為什麼？仁義道德是好，能夠規範人，讓人不作惡，為什麼？作惡覺得羞恥，所以人知恥、覺得羞恥，對不起祖宗，對不起父母，對不起老師，不願意作惡。可是要是有高名、厚利他會動心，明知道不對，可是那個誘惑力量實在太大，禁不起，明知故犯。要用什麼方法？因果，他真正懂得因果了，他不會幹這個事情，為什麼？知道我眼前得的這個名利是不錯、是很高，付出代價太重了。譬如眼前最高的地位，千百億的財富你能一下得來，你死了之後墮到阿鼻地獄，要去受一萬</w:t>
      </w:r>
      <w:r>
        <w:t>劫的罪，這個心馬上就涼了。為什麼？那真叫刀頭舐蜜，甜是甜一下，舌頭割掉了，不願意幹這個事情。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27C0" w:rsidRDefault="00D727C0" w:rsidP="00D727C0">
      <w:r>
        <w:separator/>
      </w:r>
    </w:p>
  </w:endnote>
  <w:endnote w:type="continuationSeparator" w:id="0">
    <w:p w:rsidR="00D727C0" w:rsidRDefault="00D727C0" w:rsidP="00D72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27C0" w:rsidRDefault="00D727C0" w:rsidP="00D727C0">
      <w:r>
        <w:separator/>
      </w:r>
    </w:p>
  </w:footnote>
  <w:footnote w:type="continuationSeparator" w:id="0">
    <w:p w:rsidR="00D727C0" w:rsidRDefault="00D727C0" w:rsidP="00D72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C0"/>
    <w:rsid w:val="00D727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