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EC318" w14:textId="77777777" w:rsidR="009909D3" w:rsidRDefault="009909D3">
      <w:r>
        <w:t>淨土大經解演義節要</w:t>
      </w:r>
      <w:r>
        <w:t>—</w:t>
      </w:r>
      <w:r>
        <w:t>起心動念會影響我們的身心健康　　（第四三七集）　　檔名：</w:t>
      </w:r>
      <w:r>
        <w:t xml:space="preserve">29-519-0437 </w:t>
      </w:r>
    </w:p>
    <w:p w14:paraId="063F7445" w14:textId="77777777" w:rsidR="009909D3" w:rsidRDefault="009909D3">
      <w:pPr>
        <w:pStyle w:val="a3"/>
      </w:pPr>
      <w:r>
        <w:t xml:space="preserve">　　緣起之法是很複雜，《華嚴經》上給我們說，一切法的生起無量因緣，佛在經上跟我們講四緣生法，那是把無量因緣歸納為四大類，這是在教學方便起見，把它歸納為四大類：親因緣、所緣緣、無間緣、增上緣，這個四大類都很複雜。親因緣是自性，我們一般沒有問題。所緣緣那就太複雜，所緣緣是什麼？我們剎那剎那的起心動念，這個念頭千差萬別，同一個念頭強弱不一樣、相續不一樣。可是外面境界，外面境界受影響，不管我們是什麼念頭，有意無意，要知道念頭就像個發射的信號一樣，我們不斷在發射，也不斷在接收。接收外面的信息對自己有影響，我們發出去的也影響別人。不但影響別人，影響樹木花草，影響山河大地，再給諸位說，影響到遍法界虛空界。為什麼？以前咱們不懂，學了《還源觀》知道了。《還源觀》上告訴我們，無論是物質，無論是精神，它是一個波動現象，這個波動再小、再微弱，它影響的範圍多大？《還源觀》上給我們講的三遍，第一個周遍法界，這還得了嗎？極其微弱的一個念頭，彌勒菩薩講的，一彈指的三百二十兆分之一，一彈指的那個時間，裡面的一念，周遍法界。</w:t>
      </w:r>
      <w:r>
        <w:t xml:space="preserve"> </w:t>
      </w:r>
    </w:p>
    <w:p w14:paraId="4B5C3AFB" w14:textId="77777777" w:rsidR="009909D3" w:rsidRDefault="009909D3">
      <w:pPr>
        <w:pStyle w:val="a3"/>
      </w:pPr>
      <w:r>
        <w:t xml:space="preserve">　　我們想不到，今天就是量子科學家也沒想到，我沒聽到他們這個說法。他們只說到，我們起心動念會影響我們的身心健康，會影響我們不穩定的情緒，會影響到你周邊的人、你的家人，會影響到四周圍的物質現象，都會受影響。也講到如果你是在戶外，你會影響樹木花草，你會影響山河大地，科學家只講到這裡。還沒有講我們會影響到其他星球，影響到其他的星系，沒講。佛法裡面講到了，遍法界虛空界，就是你這裡一動，全都知道，這個信息他們都收到。所以這個信息不管是有意無意，不管是善念惡念，只要你有一念，遍法界虛空界，那我們知道，諸佛菩薩全都收到了。他們所放出來的這個意念都是正面的、都是好的，我們也接收到。如果他們不發出這個念頭，咱們這世界早就崩潰、早就沒有了，我們受他的恩德。現在是他以善正面的給我們，我們再以正面的回，這就好了，我們眼前許許多多這些災難都能夠減輕、都能夠化解，這個道理量子科學家肯定了，他說事實確實是如此。所以在這個災難重重的世界裡面，給我們帶來信心，給我們帶來希望，我們有能力把社會風氣跟自然環境把它調整好，調整到正常。　　節錄自：</w:t>
      </w:r>
      <w:r>
        <w:t>02-039-0066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295C2" w14:textId="77777777" w:rsidR="009909D3" w:rsidRDefault="009909D3" w:rsidP="009909D3">
      <w:r>
        <w:separator/>
      </w:r>
    </w:p>
  </w:endnote>
  <w:endnote w:type="continuationSeparator" w:id="0">
    <w:p w14:paraId="5E5D8288" w14:textId="77777777" w:rsidR="009909D3" w:rsidRDefault="009909D3" w:rsidP="00990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F60DD" w14:textId="77777777" w:rsidR="009909D3" w:rsidRDefault="009909D3" w:rsidP="009909D3">
      <w:r>
        <w:separator/>
      </w:r>
    </w:p>
  </w:footnote>
  <w:footnote w:type="continuationSeparator" w:id="0">
    <w:p w14:paraId="287BE270" w14:textId="77777777" w:rsidR="009909D3" w:rsidRDefault="009909D3" w:rsidP="009909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D3"/>
    <w:rsid w:val="009909D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879C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09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09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09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09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