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207D" w:rsidRDefault="005C207D">
      <w:r>
        <w:t>淨土大經解演義節要</w:t>
      </w:r>
      <w:r>
        <w:t>—</w:t>
      </w:r>
      <w:r>
        <w:t>你要跟物欲去打一仗　　（第四八Ｏ集）　　檔名：</w:t>
      </w:r>
      <w:r>
        <w:t xml:space="preserve">29-519-0480 </w:t>
      </w:r>
    </w:p>
    <w:p w:rsidR="005C207D" w:rsidRDefault="005C207D">
      <w:pPr>
        <w:pStyle w:val="a3"/>
      </w:pPr>
      <w:r>
        <w:t xml:space="preserve">　　《大學》裡面講的三綱，明德、親民、止於至善，用大乘一解釋，那就是華嚴境界，這就是佛法豐富了中國傳統文化。把明德講成自性，你看上頭再加個「明」，迷了自性，要把自性再恢復來，「明明德」，你看用大乘佛法解釋的。「親民」是普度眾生，把眾生度到什麼？「止於至善」是成佛，一切眾生圓成佛道。用這個一解釋，四書就變成《華嚴經》，這就是湯恩比所說的佛法豐富了中國本土文化，佛法對中國文化貢獻太大，大幅度的提升。落實在八目，這就是修行的八個綱領，第一個格物，格物用佛法來解釋，什麼叫格物？斷煩惱。物是欲望、物欲，格是格鬥，你要跟物欲去打一仗，要把它戰勝，革除物欲，這佛法講斷煩惱。致知破所知障，格物是破煩惱障，這兩種障礙放下，你的真心就現前，誠意，真心現前。意誠而後心正，心正是你心的作用、心的起用正而不邪，正知正見。誠意是心之體，正心是心之用，你看全用佛法解釋，跟大乘佛法有什麼分別？如果你不懂得佛法，你沒有辦法把儒家的四書五經講到最高峰，你做不到。所以，二程、陸王他們所講的東西，因為裡頭有大乘佛法，超過漢唐那些古大德。如果今天我們用大乘佛法來解釋西方的哲學跟科學，同樣都能把它融化跟大乘經一個境界，這就是佛法所說的「圓人說法，無法不</w:t>
      </w:r>
      <w:r>
        <w:t>圓」。</w:t>
      </w:r>
      <w:r>
        <w:t xml:space="preserve"> </w:t>
      </w:r>
    </w:p>
    <w:p w:rsidR="005C207D" w:rsidRDefault="005C207D">
      <w:pPr>
        <w:pStyle w:val="a3"/>
      </w:pPr>
      <w:r>
        <w:t xml:space="preserve">　　這麼好的東西在面前不認識，可惜。實在講，我們說到這個地方感到無比的幸運，為什麼？我們年輕也迷惑，也不知道，沒有想到碰到方老師，他能說出來。當時我向他老人家請教，我說老師你這是從哪裡學來的？他告訴我，方老師這個人實在是非常聰明，他二十幾歲在美國教書就是一流的教授，就被人認為是個大哲學家。抗戰期間他回國了，在中央大學教書，有一年生病，那時候學校好像是在重慶還是在成都，中央大學，他到峨嵋山去養病，這就跟佛結了緣。他說峨嵋山那個地方是好地方，山清水秀，我到那裡去過兩次。他說寺廟裡報紙雜誌這些書籍統統沒有，只有佛經，讀書人喜歡書，沒東西看就看佛經，愈看愈有味道。所以他的佛法是自修的，當然過去的國學基礎好，底蘊深厚。他是方苞第十六代，方苞是桐城派的創始人，在中國文學上很有地位，桐城派的創始人，所以這是個世家。從那一次養病好了以後，他就沒有離開佛經，深入的研究，以後在台灣大學教書，我接觸他是他的晚年。在台灣二十多年，他統統講的是佛經，正式開課，在台灣大學教了幾個大單元，「大乘佛學」、「魏晉佛學」、「隋唐佛學」，他開這個。年歲大了，從台大退休，輔仁大學請去，在輔大博士班開「華嚴哲學」。他上課跟釋迦牟尼佛一樣，沒有講稿、沒</w:t>
      </w:r>
      <w:r>
        <w:t>有資料，上台就是隨口都說出來，所以學生聽他的東西不太容易，他沒有資料給你。那個時候已經有錄音，還不錯，同學們帶著錄音機把它錄下來，以後整理出來寫成書，《方東美先生全集》。他自己寫的很少，大概只有二、三種，英文部分是他自己寫的，其他整理出來那麼多，全是學生從錄音裡記錄下來的，我不曉得他有沒有看過。他沒有看過，可能他夫人看過，方師母看過，方師母對於這些書籍出版很謹慎。</w:t>
      </w:r>
      <w:r>
        <w:t xml:space="preserve"> </w:t>
      </w:r>
    </w:p>
    <w:p w:rsidR="005C207D" w:rsidRDefault="005C207D">
      <w:pPr>
        <w:pStyle w:val="a3"/>
      </w:pPr>
      <w:r>
        <w:t xml:space="preserve">　　我跟他學的時候每個星期兩個小時，也沒有教材，沒有講義，提綱都沒有，每個星期兩個小時。很有系列的給我講了一部哲學概要，從西方康德哲學講起，講到東方的中國哲學，講到印度哲學，最後講到佛經哲學。記憶力好，我們對這個老人不能不佩服。這才知道這個東西是大學問，方老師把這個介紹給我，我明白了、覺悟了，以前觀念錯了，把佛教看成宗教、看成迷信，錯了，現在真回過頭來。老師告訴我，這句話可非常重要，讓我沒有迷失方向，他說「佛教哲學不在寺院」，這個囑咐重要，「在經典」。他告訴我，從前寺院的出家人，那真是大哲學家，為什麼？他們研究，</w:t>
      </w:r>
      <w:r>
        <w:lastRenderedPageBreak/>
        <w:t>他們學習，確實是高人。寺院裡出家人他幹什麼？他天天在研究經典，天天在窮究學問。所以過去帝王時代，年輕人要讀書到哪裡去？到寺廟，寺廟的藏經樓不是完全藏的藏經，諸子百家樣樣都有，就是個圖書館。出家人都學，都通！所以年輕人在寺廟裡面讀書，有些家庭富有的，對寺廟供養一點；家庭非常清苦的，你念書念得好，寺廟照顧你的生活，為國家培養人才。你在那裡面去讀書，你遇到的問題，哪一個出家人都能給你解決，都能給你講解，都是好老師。他說現代出家人不研究經教，不學習了，所以你在寺院找出家人學就困難了。這個點醒非常重要，如果不說這句話，我到寺廟一看不對勁，我會對老師懷疑。為什麼？寺院這些專門研究佛教的人跟你講的不一樣，我有些問題，一問他們都不知道怎麼行？所以這個開導重要，我們到寺廟裡面去只是看經書，抄經，因為那個時候經本一般書店買不到，沒有流通的，到寺廟抄經，有問題不問他們，所以大家很歡喜。我有問題就問兩個人，一個是方老師，一個是章嘉大師，那時候指導我的是這兩個人，我遇到問題向他們請教，愈學愈有興趣。</w:t>
      </w:r>
      <w:r>
        <w:t xml:space="preserve"> </w:t>
      </w:r>
    </w:p>
    <w:p w:rsidR="005C207D" w:rsidRDefault="005C207D">
      <w:pPr>
        <w:pStyle w:val="a3"/>
      </w:pPr>
      <w:r>
        <w:t xml:space="preserve">　　我學了七年出家，出家是章嘉大師勸導的，大師勸我出家，特別囑咐我，你可別去做官。我那時候年輕，我向他老人家請教為什麼。他說你做官是個清官，真正為人民做事情，如果你底下手下那些人都是貪官污吏，你怎麼辦？我聽到這個話我呆了，我能把我自己管好，我沒有辦法把別人都管好，官場現象跟我們想像的不一樣，老師的話是真的。他教我，你不如學釋迦牟尼佛，釋迦牟尼佛連國王都不要了。我想對，有道理，尤其是方老師講學佛是人生最高的享受。所以他叫我出家，教我學釋迦牟尼佛。我一開頭，第一本念的佛書不是經本，是《釋迦譜》、《釋迦方志》，這是章嘉大師指導我念的。我跟方老師學東西是沒有書本的，沒有任何資料，連個大綱都沒有，就像聽故事一樣，他講我聽。到章嘉大師，他就指定一些課本讓我學習，我學習第一個是學習《釋迦譜》、《釋迦方志》，釋迦牟尼佛的傳記，《大藏經》裡有，唐朝人寫的。才知道釋迦牟尼佛是人，他不是神，他也不是仙人，就是我們中國人所講的聖人，像中國稱孔子、稱孟子，稱為聖人。佛就是中國人講聖人的意思，印度人稱佛陀、稱菩薩，我們中國人稱聖人、稱賢人，這麼一回事情。這是首先我們搞清楚的，不能迷信，迷信就錯了。　　節錄自：</w:t>
      </w:r>
      <w:r>
        <w:t>02-039-0075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207D" w:rsidRDefault="005C207D" w:rsidP="005C207D">
      <w:r>
        <w:separator/>
      </w:r>
    </w:p>
  </w:endnote>
  <w:endnote w:type="continuationSeparator" w:id="0">
    <w:p w:rsidR="005C207D" w:rsidRDefault="005C207D" w:rsidP="005C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207D" w:rsidRDefault="005C207D" w:rsidP="005C207D">
      <w:r>
        <w:separator/>
      </w:r>
    </w:p>
  </w:footnote>
  <w:footnote w:type="continuationSeparator" w:id="0">
    <w:p w:rsidR="005C207D" w:rsidRDefault="005C207D" w:rsidP="005C2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7D"/>
    <w:rsid w:val="005C207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2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2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2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2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