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5407" w:rsidRDefault="005E5407">
      <w:r>
        <w:t>淨土大經解演義節要</w:t>
      </w:r>
      <w:r>
        <w:t>—</w:t>
      </w:r>
      <w:r>
        <w:t>活到老，學到老　　（第四九四集）　　檔名：</w:t>
      </w:r>
      <w:r>
        <w:t xml:space="preserve">29-519-0494 </w:t>
      </w:r>
    </w:p>
    <w:p w:rsidR="005E5407" w:rsidRDefault="005E5407">
      <w:pPr>
        <w:pStyle w:val="a3"/>
      </w:pPr>
      <w:r>
        <w:t xml:space="preserve">　　凡聖同居土往生的人，我們知道，他煩惱並沒有斷。方便土，見思煩惱斷了，所以他的功夫至少要修到小乘須陀洹，大乘初信位菩薩，他們往生是生方便有餘土，方便有餘土也是有三輩九品。那我們就能夠明瞭，小乘四果四向，四向，初果向不談，那個還是在同居土裡頭，初果以上到阿羅漢，七個階級，分配在九品裡面，我們大概就知道這個往生的階級。再往上提升，連分別也斷了，分別是塵沙無明，執著是見思無明，無明就是煩惱，還得要破一品無始無明，不起心、不動念，這才能夠生實報莊嚴土。但是極樂世界無比的殊勝，阿彌陀佛大願威神加持這些帶業往生的人，雖然品位不高，但是智慧、道力、德能、福報，佛常講的「智慧德相」，都等同阿惟越致菩薩，這一點不可思議！為什麼？在極樂世界阿彌陀佛能加得上，他方世界的諸佛如來為什麼不能夠加持這些帶業眾生？我們學佛的人都懂得，佛佛道同，為什麼阿彌陀佛特殊？佛佛道同沒錯，智慧也同，德能相同，相好相同，他有不同，什麼不同？因地發願不同。阿彌陀佛在因地發的確實是特殊的弘願，證得究竟果位的時候，他所發的願統統都兌現，沒有一願是虛願，所以成就無比殊勝的莊嚴。</w:t>
      </w:r>
      <w:r>
        <w:t xml:space="preserve"> </w:t>
      </w:r>
    </w:p>
    <w:p w:rsidR="005E5407" w:rsidRDefault="005E5407">
      <w:pPr>
        <w:pStyle w:val="a3"/>
      </w:pPr>
      <w:r>
        <w:t xml:space="preserve">　　在極樂世界，阿彌陀佛沒有中斷教學，往生到極樂世界的菩薩沒有中斷學習，天天在學習。我們中國古諺語有一句話說，「活到老，學到老，學不了」。極樂世界的佛菩薩，這是《往生論》上講的三種莊嚴：佛莊嚴、菩薩莊嚴、國土莊嚴。佛的教學沒有中斷，沒有止境；菩薩的學習沒有中斷，也沒有止境；國土殊勝的莊嚴，果報不可思議！這東西能學得完嗎？稱性，性德是圓滿的，證得時候就圓滿。阿惟越致菩薩，從一般來說就證得圓滿，他把起心動念放下，真的入平等性的境界，平等就是佛，起心動念尚且沒有，當然沒有分別執著，在這個境界裡。每天上課不間斷，這個道理我們能體會嗎？宗門大德說「會麼」，如果體會到了，我們試想，拿我們的人事，說人同此心、心同此理，在我們這個世界，年老了，你年輕的時候廣學多聞，年老了，你還有很好的體力，有很好的環境，你如何消遣你的時光？用什麼方式？我們在這個世間看到釋迦牟尼佛，雖然進入老年，中國人講「人生七十古來稀」，七十是中國古代退休的年齡，退休之後到哪裡？講學。古時候有家學，多半是利用祠堂裡面開辦學校，就是私塾，老人到學堂裡面來講學是他最快樂的事情。</w:t>
      </w:r>
      <w:r>
        <w:t xml:space="preserve"> </w:t>
      </w:r>
    </w:p>
    <w:p w:rsidR="005E5407" w:rsidRDefault="005E5407">
      <w:pPr>
        <w:pStyle w:val="a3"/>
      </w:pPr>
      <w:r>
        <w:t xml:space="preserve">　　這讓我們能夠慢慢理解一點，阿彌陀佛講學不中斷，因為新的學生每天不知道多少來報到。這新的學生，雖然是阿惟越致菩薩，彌陀威神加持的，他還是要學，為什麼？他的煩惱習氣真沒斷，只是他的智慧神通道力跟佛好像很接近，那是佛加持的。什麼時候自己真正到這個功夫，不需要佛加持了，那是你真正證得法身。真正證得法身，也就是說你真正把妄想分別執著斷盡了，不是靠佛加持的，是你自己真正斷盡，這需要一段時間。而已經斷盡的，像文殊、普賢、觀音、勢至這些大菩薩，在西方世界肯定是協助阿彌陀佛，幫助凡聖同居土跟方便有餘土，因為這兩土的菩薩沒有見性。有好的老師，佛是老師，這些法身菩薩、等覺菩薩來擔任助教，幫助阿彌陀佛、幫助這些新往生的菩薩們，你看這個功德多殊勝，這個氣象多莊嚴！十方世界找不到的。我們想學佛，想在佛法當中證得圓滿的成就，這個機會不能錯過，錯過這個機會太可惜了。阿彌陀佛給我們做出最好的榜樣，中國人所講的，「學不厭，教不倦」，我們在這裡看到了。</w:t>
      </w:r>
      <w:r>
        <w:t xml:space="preserve"> </w:t>
      </w:r>
    </w:p>
    <w:p w:rsidR="005E5407" w:rsidRDefault="005E5407">
      <w:pPr>
        <w:pStyle w:val="a3"/>
      </w:pPr>
      <w:r>
        <w:t xml:space="preserve">　　我們自己想想我們的學習，一樣東西學個幾遍不想再學了，以為就學得不錯了，其實差太遠了。為什麼？我們今天在道理上明白，任何一樁事，任何一本書，不一定</w:t>
      </w:r>
      <w:r>
        <w:lastRenderedPageBreak/>
        <w:t>是佛經，我們一般人學個幾遍，我學會了。在大乘法裡說，沒有，為什麼？學會了就明心見性，到明心見性才算學會，一經通一切經通，無論是什麼教科書都能見性，要不然怎麼可以說諸法平等無有高下？這個諸法並沒有解釋是佛法，沒有解釋是佛法，這個諸法就是一切法。為什麼能見性？它從自性現出來的，它怎麼能不回歸自性？回歸自性就見性。所以法不可思議，佛不可思議，法不可思議。學習佛法的就稱之為僧，僧不一定是出家人，這個僧只要你認真學習六和敬就稱之為僧。四個人以上在一起叫僧團，六和敬的僧團也不可思議，轉凡成聖，這還得了！</w:t>
      </w:r>
      <w:r>
        <w:t xml:space="preserve"> </w:t>
      </w:r>
    </w:p>
    <w:p w:rsidR="005E5407" w:rsidRDefault="005E5407">
      <w:pPr>
        <w:pStyle w:val="a3"/>
      </w:pPr>
      <w:r>
        <w:t xml:space="preserve">　　明白這個道理，什麼不通呢？門門都通無上道，無上道就是明心見性，門門都通，沒有世出世法。世出世法對誰說的？對六道凡夫說的。為什麼他有世出世法？他的妄念裡頭造成的，如果他覺悟了，世出世法就沒有了。不但世出世法沒有，空間，十方沒有了；時間，三世沒有了，這才真正叫一真法界，你說哪一法不平等？法法平等。所以我們講清淨平等覺，平等是法寶，清淨是僧寶，覺是佛寶，這個名題裡有三寶；有三學，三學是戒定慧，清淨是戒學，平等是定學，覺是慧學，戒定慧三學。這個名題真的把一切佛法統統包含了。所以無論學什麼，學到得到三昧、大徹大悟，這一門才叫通，才是《般若經》上所說的「般若無知，無所不知」。無知是什麼？無知是三昧，三昧裡頭本來具足，那叫根本智。從三昧起用，起用就是後得智，後得智是無所不知。所以法是平等的，任何一法，《弟子規》能小看嗎？《弟子規》可以明心見性，見性的時候跟《華嚴》平等，沒兩樣。你看始終不二，《弟子規》是開始學的，《華嚴經》是最後的，《大方廣佛華嚴》最後的，圓滿的性德實現，始終是一不是二。換句話說，單單就《弟子規》都能明心見性，你能相信嗎？是真的不是假的。所以我們要用平等心，清淨平等覺，來看世出世間一切法，你不要有比較。</w:t>
      </w:r>
      <w:r>
        <w:t>比較，你哪一天才能契入境界？你哪一天才能開悟？用清淨平等覺，哪一法都能成就，都能證得究竟圓滿，這個不能不知。　　節錄自：</w:t>
      </w:r>
      <w:r>
        <w:t>02-039-0078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5407" w:rsidRDefault="005E5407" w:rsidP="005E5407">
      <w:r>
        <w:separator/>
      </w:r>
    </w:p>
  </w:endnote>
  <w:endnote w:type="continuationSeparator" w:id="0">
    <w:p w:rsidR="005E5407" w:rsidRDefault="005E5407" w:rsidP="005E5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5407" w:rsidRDefault="005E5407" w:rsidP="005E5407">
      <w:r>
        <w:separator/>
      </w:r>
    </w:p>
  </w:footnote>
  <w:footnote w:type="continuationSeparator" w:id="0">
    <w:p w:rsidR="005E5407" w:rsidRDefault="005E5407" w:rsidP="005E54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07"/>
    <w:rsid w:val="005E540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54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54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54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54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