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1569" w:rsidRDefault="003B1569">
      <w:r>
        <w:t>淨土大經解演義節要</w:t>
      </w:r>
      <w:r>
        <w:t>—</w:t>
      </w:r>
      <w:r>
        <w:t>該用威的時候，威嚴；該用柔的時候，慈祥。　　（第四九六集）　　檔名：</w:t>
      </w:r>
      <w:r>
        <w:t xml:space="preserve">29-519-0496 </w:t>
      </w:r>
    </w:p>
    <w:p w:rsidR="003B1569" w:rsidRDefault="003B1569">
      <w:pPr>
        <w:pStyle w:val="a3"/>
      </w:pPr>
      <w:r>
        <w:t xml:space="preserve">　　這就是我們要學，怎麼樣學要懂得，一向專志莊嚴妙土。我們要常常記住，諸佛菩薩入世的四德，「隨緣」真的要學「妙用」，妙用就是不受境緣的干擾。要學「威儀有則」，威儀有則是守規矩，這是什麼？這是大慈大悲，救苦救難，做給眾生看。威儀有則裡最重要就是持戒，要做出來，要把《弟子規》做出來，要把《感應篇》做出來，要把《十善業》做出來，那是威儀有則，做出樣子來給大家看。已經學佛了，看到你這個樣子，他會精進不懈；沒有學佛的人，看到這個樣子，他會受感動，發心學佛。自行化他，化他是言教其次，身教擺在第一。諸佛如來都是先身教後言教，你的起心動念、言談舉止感動了他，他來向你請教，你再跟他解釋，他服。你只有言教，你自己沒有做到，他不服，這一點不能不知道。待人接物「柔和質直」，這個要學。柔和要學彌勒菩薩，對待一切眾生永遠是歡歡喜喜，永遠是那麼樣的親切，為什麼？菩薩知道一體。這個柔和裡有沒有威嚴？給諸位說，有，不是一昧柔和，一昧柔和你也教不了眾生。所以教眾生，父母教兒女，孩童的時候，恩威並重，這個有道理，那才是真正的柔和質直。也就是看人、看時、看地、看事，什麼事情要用什麼樣的方式，幫助一切眾生斷惡修善、破迷開悟。該用威的時候，威嚴；該用柔</w:t>
      </w:r>
      <w:r>
        <w:t>的時候，慈祥。什麼時候該用什麼方法那是智慧，智慧擺在前面。「代眾生苦」，我們在這個世間，縱然活到一百歲，也是一剎那，這一剎那不能白過，成就自己的智慧德相，幫助一切眾生破迷開悟，自利利他。這一趟沒白來，確實提升了自己，幫助了別人，這就是功德，於自於他都是無量功德，具足莊嚴。這也是法藏比丘一向專志莊嚴妙土、莊嚴眾行。在一切，我們講起心動念、言語造作，這叫眾行。任何的行為、起心動念都與法性相應，都與四德相應。這個四德，就是隨緣妙用、威儀有則、柔和質直、代眾生苦，與這個相應。再說得細一點，起心動念、言語造作與《弟子規》相應，與《感應篇》相應，與《十善業》相應，那是條目，這個四德是總綱，總綱領。總綱領知道，你不曉得怎麼做，有細目，一條一條的給你列出來。這是殊勝行願，諸佛菩薩應化在世間統統表現出來了。　　節錄自：</w:t>
      </w:r>
      <w:r>
        <w:t>02-039-0078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1569" w:rsidRDefault="003B1569" w:rsidP="003B1569">
      <w:r>
        <w:separator/>
      </w:r>
    </w:p>
  </w:endnote>
  <w:endnote w:type="continuationSeparator" w:id="0">
    <w:p w:rsidR="003B1569" w:rsidRDefault="003B1569" w:rsidP="003B1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1569" w:rsidRDefault="003B1569" w:rsidP="003B1569">
      <w:r>
        <w:separator/>
      </w:r>
    </w:p>
  </w:footnote>
  <w:footnote w:type="continuationSeparator" w:id="0">
    <w:p w:rsidR="003B1569" w:rsidRDefault="003B1569" w:rsidP="003B1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69"/>
    <w:rsid w:val="003B156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