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A3E0" w14:textId="77777777" w:rsidR="00F15EDE" w:rsidRDefault="00F15EDE">
      <w:r>
        <w:t>淨土大經解演義節要</w:t>
      </w:r>
      <w:r>
        <w:t>—</w:t>
      </w:r>
      <w:r>
        <w:t>不正當手段發財覺得了不起，其實虧了一半　　（第六八七集）　　檔名：</w:t>
      </w:r>
      <w:r>
        <w:t xml:space="preserve">29-519-0687 </w:t>
      </w:r>
    </w:p>
    <w:p w14:paraId="2A859DB8" w14:textId="77777777" w:rsidR="00F15EDE" w:rsidRDefault="00F15EDE">
      <w:pPr>
        <w:pStyle w:val="a3"/>
      </w:pPr>
      <w:r>
        <w:t xml:space="preserve">　　下面是「《會疏》曰：電光有四義」，第一個是「速疾義」，它太快了，我們剛才給諸位報告，彌勒菩薩告訴我們一彈指三百二十兆個生滅，這個速度太快。第二個「破闇義」，照破黑暗，引申的意思就是智慧破迷的意思。我們一般人迷惑顛倒，迷惑的根在哪裡？這個不能不知道，迷惑的根就是貪，你看佛法把這個擺在三毒的第一位，你為什麼會迷？就是因為你有貪心，貪心愈重迷得愈深，那你造的業也重。第二是瞋恚，貪不到就發脾氣，貪到他就不發，所以根本就是個貪字。所有一切惡業、不善的行為，都是從這個貪衍生出來的。所有一切善的行為，都是從那個愛衍生出來的。父子有親那個親愛，那是一切善法的根，那善根！這個貪是所有一切惡法不善業的根。那我們修行，先把這個壞的根拔掉，要拔這個根，你首先要知道知足，知足常樂。人到無求品自高，你有億萬財物，你還想貪，你人品沒有了，你還不知足！</w:t>
      </w:r>
      <w:r>
        <w:t xml:space="preserve"> </w:t>
      </w:r>
    </w:p>
    <w:p w14:paraId="63007169" w14:textId="77777777" w:rsidR="00F15EDE" w:rsidRDefault="00F15EDE">
      <w:pPr>
        <w:pStyle w:val="a3"/>
      </w:pPr>
      <w:r>
        <w:t xml:space="preserve">　　世尊為我們示現的不就是知足嗎？補處菩薩要到這個世間來示現成佛，他先住在哪裡？住在兜率天，兜率是什麼意思？就是知足。你看表法的意思，先要在兜率天住足，兜率天壽命四千歲，住足再下到這個人間來示現成佛，來示現還是知足。我們要細心去體會，這用意很深。自己有多餘的要分給缺乏的人，要幫助他們。施不吃虧，愈施愈多。施財得財富，施法得聰明智慧，施無畏得健康長壽。財富、聰明智慧、健康長壽是你夢寐所希求的，你為什麼不修三個因？修這三種因得來的這是正財，是你應該得到的。如果不是從修因，你得到的財富，那個財富不是你的，這個要知道。尤其用不正當的手段想獲得的財富，那叫造罪業。造罪業能不能得到？得不到。如果真能得到，造罪業也可以，真發財了！得不到。所以用不正當的手段得到的財富，還是你命裡有的，你說你冤不冤枉。不用這個手段的時候，它也來，來的可能更多，為什麼？正常的。用不正常的手段得來的，已經打折扣了，虧折了。你命裡有一百個億，你不正當手段你只得到五十個億就覺得了不起，其實你已經虧了一半，你不曉得。佛菩薩能滿足一切眾生的欲望，他恆順眾生，隨喜功德，你想求發財，佛菩薩也教導你、幫助你，所以生財有大道。菩薩教你什麼？教你修財布施。你命裡為</w:t>
      </w:r>
      <w:r>
        <w:t>什麼有財？過去生中喜歡修財布施，這一生當中你命裡有財庫，無論從事哪個行業你都賺錢，命裡有；命裡沒有的，無論做什麼生意都虧本，他不會賺錢的，這個道理我們要清楚、要明瞭。所以電光有破迷的意思，照破黑暗，有破迷開悟的意思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ED88" w14:textId="77777777" w:rsidR="00F15EDE" w:rsidRDefault="00F15EDE" w:rsidP="00F15EDE">
      <w:r>
        <w:separator/>
      </w:r>
    </w:p>
  </w:endnote>
  <w:endnote w:type="continuationSeparator" w:id="0">
    <w:p w14:paraId="42C84502" w14:textId="77777777" w:rsidR="00F15EDE" w:rsidRDefault="00F15EDE" w:rsidP="00F15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9283" w14:textId="77777777" w:rsidR="00F15EDE" w:rsidRDefault="00F15EDE" w:rsidP="00F15EDE">
      <w:r>
        <w:separator/>
      </w:r>
    </w:p>
  </w:footnote>
  <w:footnote w:type="continuationSeparator" w:id="0">
    <w:p w14:paraId="1E9DD78A" w14:textId="77777777" w:rsidR="00F15EDE" w:rsidRDefault="00F15EDE" w:rsidP="00F15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DE"/>
    <w:rsid w:val="00F15ED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E5A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