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473F" w:rsidRDefault="00C7473F">
      <w:r>
        <w:t>淨土大經解演義節要</w:t>
      </w:r>
      <w:r>
        <w:t>—</w:t>
      </w:r>
      <w:r>
        <w:t>不造業就不受壞的果報　　（第七五五集）　　檔名：</w:t>
      </w:r>
      <w:r>
        <w:t xml:space="preserve">29-519-0755 </w:t>
      </w:r>
    </w:p>
    <w:p w:rsidR="00C7473F" w:rsidRDefault="00C7473F">
      <w:pPr>
        <w:pStyle w:val="a3"/>
      </w:pPr>
      <w:r>
        <w:t xml:space="preserve">　　換句話說，不造業你就不受果報，自然超越六道、超越十法界。我們學習佛法目的也就在此。為什麼要學習？迷惑顛倒的生活太苦了。這些苦實在說是冤枉的，為什麼？根本就沒有這些事情存在，正如同作夢一樣。夢中也造業嗎？也顯示出善有善果、惡有惡報，這個事可不是假的，只要你有執著，這個事情就真有，有這些幻相。哪一天覺悟了，原來這些現象就像佛在經上所說的，「凡所有相皆是虛妄」、「一切有為法，如夢幻泡影」，你真的明白了、真的覺悟了，你在這些現象裡面，無論是順境逆境、善緣惡緣，你都無動於衷了，真正從內心生起智慧、慈悲來幫助大家覺悟，那你所過的生活就是現前，現前的生活確實跟《華嚴經》上法身菩薩所過的生活無二無別，這才是人間所夢想的幸福美滿的生活，你達到了。然後才證實佛經上所說的離苦得樂，因為你真的離苦，你真的得到樂，你把離苦得樂這句話證實了，這句話不是假話。　　節錄自：</w:t>
      </w:r>
      <w:r>
        <w:t>02-039-0134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473F" w:rsidRDefault="00C7473F" w:rsidP="00C7473F">
      <w:r>
        <w:separator/>
      </w:r>
    </w:p>
  </w:endnote>
  <w:endnote w:type="continuationSeparator" w:id="0">
    <w:p w:rsidR="00C7473F" w:rsidRDefault="00C7473F" w:rsidP="00C74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473F" w:rsidRDefault="00C7473F" w:rsidP="00C7473F">
      <w:r>
        <w:separator/>
      </w:r>
    </w:p>
  </w:footnote>
  <w:footnote w:type="continuationSeparator" w:id="0">
    <w:p w:rsidR="00C7473F" w:rsidRDefault="00C7473F" w:rsidP="00C747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3F"/>
    <w:rsid w:val="00C7473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47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47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47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47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