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4F06" w14:textId="77777777" w:rsidR="00D4298B" w:rsidRDefault="00D4298B">
      <w:r>
        <w:t>淨土大經解演義節要</w:t>
      </w:r>
      <w:r>
        <w:t>—</w:t>
      </w:r>
      <w:r>
        <w:t>煩惱習氣斷掉，善緣、惡緣統統變成法緣　　（第七七三集）　　檔名：</w:t>
      </w:r>
      <w:r>
        <w:t xml:space="preserve">29-519-0773 </w:t>
      </w:r>
    </w:p>
    <w:p w14:paraId="636A4E4D" w14:textId="77777777" w:rsidR="00D4298B" w:rsidRDefault="00D4298B">
      <w:pPr>
        <w:pStyle w:val="a3"/>
      </w:pPr>
      <w:r>
        <w:t xml:space="preserve">　　煩惱習氣沒斷，會有善緣、會有惡緣；煩惱習氣要是斷掉，善緣、惡緣統統變成法緣。在自性裡面，覓善惡了不可得，不但善惡沒有，真妄也沒有，邪正也沒有，這在一真法界；十法界裡頭有，這些真假、邪正、善惡，十法界裡頭有，很清楚，實報莊嚴土裡頭沒這個事情，這我們要知道。就是說自性圓滿的智慧透出來了，也就是佛在《華嚴》上所說的，「一切眾生皆有如來智慧德相」。如來就是自性，自性裡面的智慧、德能、相好，一絲毫障礙都沒有，統統顯示出來。顯在哪裡？顯在他應眾生的時候，眾生有感他就有應，應以什麼身得度就現什麼身，應以什麼法門去教化他就用什麼法門，決定沒有思考。這一段時間，我們就假設經上講的三大阿僧祇劫，他都不會起心動念，起心動念尚且沒有，哪來的分別執著？全是自性，自然的。咱們用什麼名詞來形容它？自自然然的運作，不是有人為的，不是有任何一個力量在操縱的，沒有，完全是自然的，所以我們只能說是性德自然的流露。佛經上的名詞很簡單，「法爾如是」，這句話講得好，法它本來就是這樣。　　節錄自：</w:t>
      </w:r>
      <w:r>
        <w:t>02-039-0137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CF30F" w14:textId="77777777" w:rsidR="00D4298B" w:rsidRDefault="00D4298B" w:rsidP="00D4298B">
      <w:r>
        <w:separator/>
      </w:r>
    </w:p>
  </w:endnote>
  <w:endnote w:type="continuationSeparator" w:id="0">
    <w:p w14:paraId="339AE05A" w14:textId="77777777" w:rsidR="00D4298B" w:rsidRDefault="00D4298B" w:rsidP="00D42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7DE60" w14:textId="77777777" w:rsidR="00D4298B" w:rsidRDefault="00D4298B" w:rsidP="00D4298B">
      <w:r>
        <w:separator/>
      </w:r>
    </w:p>
  </w:footnote>
  <w:footnote w:type="continuationSeparator" w:id="0">
    <w:p w14:paraId="49C70C5C" w14:textId="77777777" w:rsidR="00D4298B" w:rsidRDefault="00D4298B" w:rsidP="00D429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98B"/>
    <w:rsid w:val="00D4298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D0FB2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29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29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29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29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