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0A68" w:rsidRDefault="005A0A68">
      <w:r>
        <w:t>淨土大經解演義節要</w:t>
      </w:r>
      <w:r>
        <w:t>—</w:t>
      </w:r>
      <w:r>
        <w:t>念佛的用意就是不妄想　　（第八Ｏ九集）　　檔名：</w:t>
      </w:r>
      <w:r>
        <w:t xml:space="preserve">29-519-0809 </w:t>
      </w:r>
    </w:p>
    <w:p w:rsidR="005A0A68" w:rsidRDefault="005A0A68">
      <w:pPr>
        <w:pStyle w:val="a3"/>
      </w:pPr>
      <w:r>
        <w:t xml:space="preserve">　　在中國，古聖先賢所求的都是以智慧為主，讀書講求悟性，從小孩就訓練。小孩為什麼教你把書念出來，高聲的念出來，念背了，背了還要背一百遍、兩百遍，為什麼？「是讓他記住」，那是副作用，那不是真正的意思。真正意思是不讓他胡思亂想，他要不念書他就會胡思亂想，小孩也不例外。這是什麼？修定，叫他背多少遍是修定，他不胡思亂想了。所以你要曉得，這個方法高明極了！記住是副作用，記住記不住沒有關係，只要開悟，終極目標在開悟。所以那是一種修行的手段，像我們今天念佛，一天念幾千幾萬聲佛號，手段，你不念佛就打妄想。念佛的用意在哪裡？把妄想念掉，念佛就沒有妄想了。念到最後，妄想真的沒有了，佛就不需要念了，你已經成佛了，念佛就成佛了。真正的目標在此地，它是一種手段。你說我不念阿彌陀佛，我念一二三四行不行？行，無論念什麼都行，只要把你的思想集中在一個地方。念阿彌陀佛，這是釋迦牟尼佛教我們的，十方諸佛也是教我們的，為什麼？這是跟阿彌陀佛，跟西方極樂世界阿彌陀佛聯繫的信號。阿彌陀佛的極樂世界在哪裡？你不要去問，你只守這一句信號，這個信號跟他那邊有聯繫，一念相應一念佛，念念相應念念佛，你到往生的時候，阿彌陀佛就會來接你，好處在此地。念一二三四，阿</w:t>
      </w:r>
      <w:r>
        <w:t>彌陀佛不會來接你，念阿彌陀佛，肯定來接你，就這麼回事情。所以，這是個信號，非常靈，只要念頭一起，信號就到了。</w:t>
      </w:r>
      <w:r>
        <w:t xml:space="preserve"> </w:t>
      </w:r>
    </w:p>
    <w:p w:rsidR="005A0A68" w:rsidRDefault="005A0A68">
      <w:pPr>
        <w:pStyle w:val="a3"/>
      </w:pPr>
      <w:r>
        <w:t xml:space="preserve">　　所以一定要無量智慧，為什麼？智慧才能斷煩惱，惑是迷惑，破迷開悟，破迷開悟你才能妙出世間。出世間上加個妙，這什麼意思？即世間出世間，妙！怎麼即世間出世間？知道世間是假的、空的，凡所有相皆是虛妄，你還有世間可出嗎？沒有世間可出，為什麼？世間根本不存在。迷的人在世間造業受報，悟的人妙出世間，他在世間所有一切造作沒有果報，為什麼？他作而無作，無作而作，作跟不作統統歸零，我們用現在的話，統統歸零，平等法。不能起心動念，起心動念都沒有了，分別執著當然沒有。所以那個造作是什麼？那個造作是應，眾生有感你自然有應。像我們敲鐘、撞鐘一樣，我們撞鐘，我們有意，鐘回的音聲是無意，它沒有去想想，你撞我一下，我要怎麼樣應你？它沒有這個念頭。所以見性之後就沒有念頭，沒有妄想、沒有分別、沒有執著，自然而應的。釋迦牟尼佛當年住世八十年就這個現象，妙出世間。凡是明心見性的人，大開圓解的人，念佛得理一心不亂的人，全是這個境界。佛在世間跟我們和光同塵，我們不認識他，他對我們一清二楚，我們對他是完全不知道，以為他也是個凡夫。　　節錄自：</w:t>
      </w:r>
      <w:r>
        <w:t>02-039-0159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0A68" w:rsidRDefault="005A0A68" w:rsidP="005A0A68">
      <w:r>
        <w:separator/>
      </w:r>
    </w:p>
  </w:endnote>
  <w:endnote w:type="continuationSeparator" w:id="0">
    <w:p w:rsidR="005A0A68" w:rsidRDefault="005A0A68" w:rsidP="005A0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0A68" w:rsidRDefault="005A0A68" w:rsidP="005A0A68">
      <w:r>
        <w:separator/>
      </w:r>
    </w:p>
  </w:footnote>
  <w:footnote w:type="continuationSeparator" w:id="0">
    <w:p w:rsidR="005A0A68" w:rsidRDefault="005A0A68" w:rsidP="005A0A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68"/>
    <w:rsid w:val="005A0A6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0A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0A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0A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0A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