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62E" w:rsidRDefault="008F162E">
      <w:r>
        <w:t>淨土大經解演義節要</w:t>
      </w:r>
      <w:r>
        <w:t>—</w:t>
      </w:r>
      <w:r>
        <w:t>貪瞋痴從哪裡斷？　　（第八三七集）　　檔名：</w:t>
      </w:r>
      <w:r>
        <w:t xml:space="preserve">29-519-0837 </w:t>
      </w:r>
    </w:p>
    <w:p w:rsidR="008F162E" w:rsidRDefault="008F162E">
      <w:pPr>
        <w:pStyle w:val="a3"/>
      </w:pPr>
      <w:r>
        <w:t xml:space="preserve">　　真學佛要記住，要持戒，持戒就是要做個好人，佛給我們講的五戒十善要做到。五戒十善具體的落實，給諸位說，就在《弟子規》、《感應篇》，講得詳細。你好好去念，認真去做，統統把它落實，那你就是標準的佛經上講的「善男子善女人」。善人不會有災難、不會有殃禍，身心平安，家庭幸福，善人事業順利，你居住這個地方，你還能幫助社會、幫助國家、幫助這個世界。你修得愈好，你的功德愈大，這是真的，都不是假的。千萬記住，不能受外面境界的影響，外面那些境界對真正修行人來說，都是佛菩薩，都是老師。你看《華嚴經》末後善財童子五十三參，我們應該要學。那個人欺騙我、侮辱我、毀謗我、陷害我，我會不會生氣？這一生氣，上當了，上大當了，把心裡面的貪瞋痴慢勾起來，你得病了。你看，錯了吧！遇到這個情形怎麼辦？不生氣，歡喜，他來考試我的，看看我的功夫怎麼樣？我通過了，沒事，我一點不生氣，我感恩他，他幫助我提升了。你看那個念頭一轉，不但沒有病，你的能量確實提升了，境界也提升了。誰幫助你提升？那些人幫助你提升的。你看看就在一念之間，這個念頭一轉，你是佛；你要是起怨恨的話，你已經變成三途，馬上就墮落。順境裡面遇到一些好人，不能有絲毫的貪戀。總是所有境界當中保持如如</w:t>
      </w:r>
      <w:r>
        <w:t>不動，順境來的時候我沒有貪心，貪煩惱斷掉了，逆境來沒有瞋恚心。貪瞋痴從哪裡斷？從人事上、環境上斷。你在日常生活當中，穿衣吃飯、待人接物，就在這個地方把貪瞋痴慢疑磨掉，磨得乾乾淨淨，你成佛了。所以每一個人都是恩人，每一個人都是菩薩，每一個人都是善知識，人人是好人，事事是好事。</w:t>
      </w:r>
      <w:r>
        <w:t xml:space="preserve"> </w:t>
      </w:r>
    </w:p>
    <w:p w:rsidR="008F162E" w:rsidRDefault="008F162E">
      <w:pPr>
        <w:pStyle w:val="a3"/>
      </w:pPr>
      <w:r>
        <w:t xml:space="preserve">　　釋迦牟尼佛為我們表演的，歌利王割截身體是好事，那是一般人不能忍受的，他能忍受，忍辱波羅蜜修圓滿了，圓滿就成佛。釋迦牟尼佛不但沒有絲毫怨恨歌利王，真的感恩他，臨死的時候告訴歌利王：我將來成佛，我第一個度你。釋迦牟尼佛示現成佛了，第一個得度的憍陳如尊者，憍陳如尊者的前世就是歌利王。佛說話算話，不是說假話，他成佛真的第一個度他。釋迦牟尼佛四十九年講經教學，第一個證阿羅漢果的就是憍陳如，說話算話。所以修行在哪裡？修行在日常生活，修行在處事待人接物，修行在工作當中，一切時、一切處都是菩薩學處，看你用的什麼心。你一念迷，你是凡夫；你一念覺，你就是佛菩薩。什麼時候你能看到所有一切人，你喜歡的人，你討厭的人，你怨恨的人，統統都是阿彌陀佛，恭喜你，你淨土宗修成了，那你不往生誰往生？所以如來有報身，我們知道我們現前這個身都是報身，業報身。我們要善於運用這個業報身，能夠跟佛的報身連繫得起來，這都不是假的，可以連起來的，一句阿彌陀佛就連上了。　　節錄自：</w:t>
      </w:r>
      <w:r>
        <w:t>02-039-0170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162E" w:rsidRDefault="008F162E" w:rsidP="008F162E">
      <w:r>
        <w:separator/>
      </w:r>
    </w:p>
  </w:endnote>
  <w:endnote w:type="continuationSeparator" w:id="0">
    <w:p w:rsidR="008F162E" w:rsidRDefault="008F162E" w:rsidP="008F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162E" w:rsidRDefault="008F162E" w:rsidP="008F162E">
      <w:r>
        <w:separator/>
      </w:r>
    </w:p>
  </w:footnote>
  <w:footnote w:type="continuationSeparator" w:id="0">
    <w:p w:rsidR="008F162E" w:rsidRDefault="008F162E" w:rsidP="008F1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2E"/>
    <w:rsid w:val="008F162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6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6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6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6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