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317" w:rsidRDefault="00612317">
      <w:r>
        <w:t>淨土大經解演義節要</w:t>
      </w:r>
      <w:r>
        <w:t>—</w:t>
      </w:r>
      <w:r>
        <w:t>一昧追求物質，憂慮就非常多　　（第八六八集）　　檔名：</w:t>
      </w:r>
      <w:r>
        <w:t xml:space="preserve">29-519-0868 </w:t>
      </w:r>
    </w:p>
    <w:p w:rsidR="00612317" w:rsidRDefault="00612317">
      <w:pPr>
        <w:pStyle w:val="a3"/>
      </w:pPr>
      <w:r>
        <w:t xml:space="preserve">　　在現代，西方最近半個世紀，五、六十年當中，很盛行催眠，催眠這種治療的方法也是應運而生，在以前沒聽說過。為什麼？以前社會安定，人民生活正常，很少有憂慮的。二次大戰之後這半個世紀，由於科技、物質的競爭，價值觀改變了，一昧追求物質上的享受，跟古時候那種世風愈離愈遠了。所以憂慮就非常之多，不安，於是心理醫生則應運而生。催眠有道理，催眠也是屬於禪定的一種，是很淺顯的禪定，不是很深的。通過催眠你能夠看到過去世，過去一世、兩世、三世，居然我看到一個報告，他能夠看到過去幾十世，把從前生活狀況說出來。這說明什麼？說明人有輪迴。我們看到一個報告，他說出幾十世，幾乎都是在人道，又回到人間來了。看看這些人的身世，都是很平凡的，普通人。這就有道理，因為普通人他造業，大善沒有，大惡也沒有，他就距離水平線很近，不會太超過；大善就升了，就走了，往上去了，大惡的他就墮三途。我們從這個地方能夠看到，這一生，平平常常過了這一生，來生很可能又到人道來，大善大惡就不一樣。所以，給我們許許多多的啟示，這些事情是真的，不是假的。你說過去生中是在哪裡投胎的，一生生活狀況可以去找，找到那個地方，查那個地方檔案確實有，幾十年前真有這個人曾經在這裡生活過，能</w:t>
      </w:r>
      <w:r>
        <w:t>夠查得到。這就是科學證明，證明你確實有前世，有前世當然就有未來，那我們修行就有必要。</w:t>
      </w:r>
      <w:r>
        <w:t xml:space="preserve"> </w:t>
      </w:r>
    </w:p>
    <w:p w:rsidR="00612317" w:rsidRDefault="00612317">
      <w:pPr>
        <w:pStyle w:val="a3"/>
      </w:pPr>
      <w:r>
        <w:t xml:space="preserve">　　修是修正，行是行為，行為在佛法裡面講有三大類，起心動念是意業的行為，業是活動，就是你思想、念頭的行為；第二類，言語，言語是口業的行為；第三種是身體，身體動作是身業的行為。行為裡面有善、有惡、有無記，無記就是說不上善惡，我們喝一杯茶，我們吃一餐飯，說不出善惡，我們利益眾生的這是善，損害眾生的這是惡。這些業因不能小看，後頭有果報，從起心動念起，它都有果報。我們修的標準，如何把行為修正過來，純淨純善。從哪裡修？要從心地上下功夫，沒有惡念，這個重要，惡念斷了，身口自然就正。所以佛教導我們，布施、供養裡面，布施跟供養是一樁事情，為什麼用兩個名詞？一樁事情裡有差別，用恭敬心去布施就叫供養，很輕慢的心就叫布施。所以布施跟供養，一個是恭敬心，一個是沒有恭敬心，沒有恭敬心叫布施，有恭敬心都叫供養。同樣幹一樁事情，布施跟供養的功德可不一樣，你就曉得恭敬心多重要。無論是世法、是出世法，頭一個，世間聖賢人教我們，出世間佛菩薩教我們，頭一樁大事就是學恭敬。你看世間法，譬如讀《禮記》，《禮記》頭一句「曲禮曰，毋不敬」，那個範圍多大？沒有一樣不恭敬，對人、對事、對物。修行從哪裡開始？就從這裡開始。佛法裡面，這叫出世間法，你看經懺佛事裡</w:t>
      </w:r>
      <w:r>
        <w:t>面，拜懺的時候，頭一句話是「一切恭敬」、「一心恭敬」，普賢菩薩教得更究竟，十大願王裡第一個「禮敬諸佛」。　　節錄自：</w:t>
      </w:r>
      <w:r>
        <w:t>02-039-0176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2317" w:rsidRDefault="00612317" w:rsidP="00612317">
      <w:r>
        <w:separator/>
      </w:r>
    </w:p>
  </w:endnote>
  <w:endnote w:type="continuationSeparator" w:id="0">
    <w:p w:rsidR="00612317" w:rsidRDefault="00612317" w:rsidP="00612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2317" w:rsidRDefault="00612317" w:rsidP="00612317">
      <w:r>
        <w:separator/>
      </w:r>
    </w:p>
  </w:footnote>
  <w:footnote w:type="continuationSeparator" w:id="0">
    <w:p w:rsidR="00612317" w:rsidRDefault="00612317" w:rsidP="00612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17"/>
    <w:rsid w:val="0061231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3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3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3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3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