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488A" w14:textId="77777777" w:rsidR="00EA09EF" w:rsidRDefault="00EA09EF">
      <w:r>
        <w:t>淨土大經解演義節要</w:t>
      </w:r>
      <w:r>
        <w:t>—</w:t>
      </w:r>
      <w:r>
        <w:t>不孝父母，做再大的善都不是真的　　（第八八Ｏ集）　　檔名：</w:t>
      </w:r>
      <w:r>
        <w:t xml:space="preserve">29-519-0880 </w:t>
      </w:r>
    </w:p>
    <w:p w14:paraId="0B31C3E8" w14:textId="77777777" w:rsidR="00EA09EF" w:rsidRDefault="00EA09EF">
      <w:pPr>
        <w:pStyle w:val="a3"/>
      </w:pPr>
      <w:r>
        <w:t xml:space="preserve">　　孝親尊師是世出世間善法的根本，所有善法都從這個根生的。如果他做再大的善法，他不孝父母，不敬師長，他沒有根，他那個善法不是真的，沒有根。那個善法是什麼？像花瓶裡面插的花一樣，幾天就枯死，它不會開花結果，花是開了，不會結果的，幾天枯死了，這個道理是真的，一點都不假。如果有根有本，雖然它現在連枝葉都沒有，我們知道將來它一定花果茂盛。你看一個小的樹芽，它底下有根，它栽在那個地方，我們就想到，十幾年之後它長成大樹，開花結果，你就能預算得到，活的。這個道理不可以不懂。你要不懂的話，這一生學佛只是在佛法裡面種一點善根，這是佛經上說的，阿賴耶裡面落謝佛法種子，在這一生當中它不會開花結果。它要開花結果，你得要修，種子是有了，阿賴耶種子是有了，你不修不行，你得真幹。怎麼個修法？依照這個，這真正叫三個根，這是淨宗的三個根，我們常常講《弟子規》、《感應篇》、《十善業道》，那是中國傳統文化的三個根，儒釋道。現在給你講的是淨土的三個根，這是根。淨土還有三個本，本是什麼？信願行，你對這個法門得相信，你真的想去，你有願，你發願求生淨土，你真肯念佛，行裡頭真正把這淨業三福落實了，你得落實這個東西，真肯念佛求生淨土，沒有一個不去。善導大師告</w:t>
      </w:r>
      <w:r>
        <w:t>訴我們，這個法門叫萬修萬人去。念一輩子佛，最後還不能往生，還是繼續搞輪迴，問題出在哪裡？問題出在把這三個根疏忽掉，淨業三福疏忽掉了。佛在經上講得很清楚、很明白，你不能怪佛，說佛你沒有告訴我。早就告訴你了，不能不真幹！</w:t>
      </w:r>
      <w:r>
        <w:t xml:space="preserve"> </w:t>
      </w:r>
    </w:p>
    <w:p w14:paraId="0F35611E" w14:textId="77777777" w:rsidR="00EA09EF" w:rsidRDefault="00EA09EF">
      <w:pPr>
        <w:pStyle w:val="a3"/>
      </w:pPr>
      <w:r>
        <w:t xml:space="preserve">　　所以，清淨很重要，清淨平等覺是我們修學的三個目標，首先得清淨心，得清淨心就決定得往生。什麼叫清淨心？對於世出世間一切法的執著斷掉了，如果說得詳細一點，見思煩惱斷了。見煩惱，佛說了五種，五大類，身見、邊見、見取、戒取、邪見，這是見煩惱。思煩惱也有五大類，貪瞋痴慢疑。縱不能把根斷掉，你修學的功夫要能把它控制住，它不起作用，就能往生。這個法門叫帶業往生，祖師大德講得很清楚，帶業是只帶舊業，不帶現行，你在沒有聞到淨土法門之前所造的業能帶去，學這個法門之後你還繼續不斷在造業，這個帶不去，所以叫帶舊業，不能帶新業。以前不知道，不知道沒有關係，學了這個法門你知道了，知道再幹，這不可以，這是不能往生的。　　節錄自：</w:t>
      </w:r>
      <w:r>
        <w:t>02-039-0179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3F08" w14:textId="77777777" w:rsidR="00EA09EF" w:rsidRDefault="00EA09EF" w:rsidP="00EA09EF">
      <w:r>
        <w:separator/>
      </w:r>
    </w:p>
  </w:endnote>
  <w:endnote w:type="continuationSeparator" w:id="0">
    <w:p w14:paraId="295EE8E7" w14:textId="77777777" w:rsidR="00EA09EF" w:rsidRDefault="00EA09EF" w:rsidP="00EA0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5F468" w14:textId="77777777" w:rsidR="00EA09EF" w:rsidRDefault="00EA09EF" w:rsidP="00EA09EF">
      <w:r>
        <w:separator/>
      </w:r>
    </w:p>
  </w:footnote>
  <w:footnote w:type="continuationSeparator" w:id="0">
    <w:p w14:paraId="3EB7C67C" w14:textId="77777777" w:rsidR="00EA09EF" w:rsidRDefault="00EA09EF" w:rsidP="00EA0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9EF"/>
    <w:rsid w:val="00EA09E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80F2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9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9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9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9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