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0DA3" w:rsidRDefault="00290DA3">
      <w:r>
        <w:t>淨土大經解演義節要</w:t>
      </w:r>
      <w:r>
        <w:t>—</w:t>
      </w:r>
      <w:r>
        <w:t>臨命終時最後一念能伏得住，那恭喜你帶業往生　　（第八八八集）　　檔名：</w:t>
      </w:r>
      <w:r>
        <w:t xml:space="preserve">29-519-0888 </w:t>
      </w:r>
    </w:p>
    <w:p w:rsidR="00290DA3" w:rsidRDefault="00290DA3">
      <w:pPr>
        <w:pStyle w:val="a3"/>
      </w:pPr>
      <w:r>
        <w:t xml:space="preserve">　　「一切眾生本來是佛」，「一切眾生皆有如來智慧德相」，你跟諸佛如來有什麼差別？一絲毫差別都沒有。差別在哪裡？我們講，第一個是情執，你放不下，你迷了，情叫迷情，沒覺悟！覺悟了，這迷情就轉變，就變成智慧。為什麼斷不掉？你迷得太深、迷得太久，只要這個東西不斷，你就出不了六道輪迴，念佛也不能往生，這是從理上講。可是事上講，情執很深的人，只要你一句佛號功夫得力，你把它壓住，它不起作用，這在什麼時候？臨命終時最後一念，你能伏得住，那恭喜你，你叫帶業往生，就是帶著你的情執去往生。另外一個就是煩惱，貪瞋痴慢疑，這煩惱。一個情執，一個煩惱，這兩樣東西讓你在六道裡頭長劫輪迴。輪迴是什麼？做惡夢！永嘉大師說得好，「夢裡明明有六趣，覺後空空無大千」。</w:t>
      </w:r>
      <w:r>
        <w:t xml:space="preserve"> </w:t>
      </w:r>
    </w:p>
    <w:p w:rsidR="00290DA3" w:rsidRDefault="00290DA3">
      <w:pPr>
        <w:pStyle w:val="a3"/>
      </w:pPr>
      <w:r>
        <w:t xml:space="preserve">　　現在科學家也明白的告訴我們，宇宙之間這些東西不是真的，全是假的。為什麼會現這些問題？宇宙十法界依正莊嚴，為什麼會現這個境界？迷失了本性，本性裡面的智慧德相產生了變化，這一迷，智慧就變成煩惱、變成情執。德行呢？德行就變成造業，造這個善惡業、染淨業，這造業了。相好呢？相好就變成十法界、變成六道、變成三途，變質了，不是不起作用，作用變質了。一念覺悟，他就回歸到正覺，回歸正覺就是實報土，實報土裡頭的依正莊嚴，換句話說，就是極樂世界、就是華藏世界。這樁事情總得搞清楚、搞明白。真搞清楚、搞明白了，你才知道佛法在世出世法裡頭無比的殊勝。我們這一生當中有幸遇到，不是容易事情，開經偈上說「百千萬劫難遭遇」，我們是百千萬劫今天遇到了；也是彭紹升說的，他說無量劫來稀有難逢的一樁事情，被你碰上了。無量劫來稀有難逢，我們遇到了，遇到了當面錯過，那就太可惜。遇到了應該怎麼樣？這一生當中成佛。我們沒有本事把起心動念、分別執著一下放下，咱們沒有這個本事。沒有本事，遇到這個法門行，老實念佛，用這一句佛號把你的情執煩惱伏住，就行了。他不叫斷，斷太難了，我這一句阿彌陀佛能把情執跟煩惱伏住，就是宗門的大德常講，「不怕念起，只怕覺遲」，念頭起來不</w:t>
      </w:r>
      <w:r>
        <w:t>怕，第一個念頭情執起來了、煩惱起來了，第二個念頭呢？阿彌陀佛，就把這個念頭換成阿彌陀佛。也就是說，只許你有一念，不許有第二念，給諸位說，這叫念佛。念佛不是佛號念得愈多愈好，不是這個意思，念佛就是叫你把煩惱習氣控制住，時時刻刻有警覺心，念頭才起，馬上阿彌陀佛，就是不要想它是善念、惡念，什麼念頭都不要想它，馬上換成阿彌陀佛，這就對了。換得要快，否則的話第二念又是情執，第三念又是煩惱，念念就迷了。這叫真正會念佛，念佛是這麼個念法的，不能不知道。　　節錄自：</w:t>
      </w:r>
      <w:r>
        <w:t>02-039-0182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0DA3" w:rsidRDefault="00290DA3" w:rsidP="00290DA3">
      <w:r>
        <w:separator/>
      </w:r>
    </w:p>
  </w:endnote>
  <w:endnote w:type="continuationSeparator" w:id="0">
    <w:p w:rsidR="00290DA3" w:rsidRDefault="00290DA3" w:rsidP="00290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0DA3" w:rsidRDefault="00290DA3" w:rsidP="00290DA3">
      <w:r>
        <w:separator/>
      </w:r>
    </w:p>
  </w:footnote>
  <w:footnote w:type="continuationSeparator" w:id="0">
    <w:p w:rsidR="00290DA3" w:rsidRDefault="00290DA3" w:rsidP="00290D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DA3"/>
    <w:rsid w:val="00290DA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0D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0D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0D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0D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