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6E3C" w:rsidRDefault="002C6E3C">
      <w:r>
        <w:t>淨土大經解演義節要</w:t>
      </w:r>
      <w:r>
        <w:t>—</w:t>
      </w:r>
      <w:r>
        <w:t>吃苦是消罪業　　（第九五Ｏ集）　　檔名：</w:t>
      </w:r>
      <w:r>
        <w:t xml:space="preserve">29-519-0950 </w:t>
      </w:r>
    </w:p>
    <w:p w:rsidR="002C6E3C" w:rsidRDefault="002C6E3C">
      <w:pPr>
        <w:pStyle w:val="a3"/>
      </w:pPr>
      <w:r>
        <w:t xml:space="preserve">　　所以，人這一生吃苦不要緊，絕不能造罪業。吃苦是什麼？吃苦是消罪業。過去生中沒有積功累德，沒有修善業，這一生才貧賤、才苦惱，明白之後安於貧賤。像顏回，他懂得這個道理，我們今天要跟顏回比比，我們比他好太多了。那是聖賢人，孔子非常讚歎，這麼一個好學生，悟性特高，夫子講東西，其他同學還沒有聽懂，他已經明白了。你看他的生活，「居陋巷，一簞食，一瓢飲」，夫子說，這種生活要在別的人來說苦不堪言，可是顏回每天快樂無比，「回也不改其樂」。他樂在哪裡？物質生活非常貧寒，精神生活太豐富了，他樂的是道、樂的是清淨、樂的是善！顏回給我們做了示範，做了好榜樣。在佛法裡面，釋迦牟尼佛過的日子跟顏回相比，有過之而無不及。顏回還有個破房子住，釋迦牟尼佛沒有，樹下一宿，日中一食，外面托缽。在我們中國人講，是叫花子的生活、要飯的生活，釋迦牟尼佛過這個生活，快樂無比！每天講學，勸人斷惡修善，樂此不疲。佛做出榜樣給我們看，我們依照這個榜樣來修學，怎麼不快樂？死了以後到哪裡去？天上去。可是佛不到天上，為什麼？天上不究竟，他要超出二十八層天，超出十法界，他去作佛去了。這個佛是從境界上說的，宇宙之間所有境界裡最高的一個境界，他到那裡去了，這不是簡單的事</w:t>
      </w:r>
      <w:r>
        <w:t>情。</w:t>
      </w:r>
      <w:r>
        <w:t xml:space="preserve"> </w:t>
      </w:r>
    </w:p>
    <w:p w:rsidR="002C6E3C" w:rsidRDefault="002C6E3C">
      <w:pPr>
        <w:pStyle w:val="a3"/>
      </w:pPr>
      <w:r>
        <w:t xml:space="preserve">　　阿彌陀佛了不起，講到這個地方，我們對他的崇敬、對他的感恩油然而生。如果不是他建造極樂世界，接引我們到那裡去修學，我們在這一生當中，想憑自己斷煩惱、證菩提，幾個人能做到？從佛法傳到中國來，到今天快兩千年，這兩千年當中真正成就的，我們沒有辦法統計，只能概略的估計，至少三千人以上，比例不大。兩千多年這麼長的時間、這麼多的人口，真正成就的人三千多人，這是講一般成就。念佛成就的人可不止，念佛往生淨土成就的，我認為至少是這個數字的十倍，肯定超過三萬人。這一比，難易就明顯的顯示出來，修其他的法門難，這個法門容易。特別是現在這個時代，如果我們捨棄這個法門，你怎麼會成就？煩惱斷不了！這個法門不要斷煩惱，帶業往生，雖然生同居土，同居土就是實報土，這是佛在一切經裡頭沒說過，只有這部經。平等不異差別，差別等同平等，這是不可思議的法門。我們同學明白了、搞清楚了，應當從今天起，把阿彌陀佛放在心上，把心裡面的垃圾，不管是善是惡、是好的是壞的，統統清除掉。心裡只有阿彌陀佛，除阿彌陀佛之外什麼都沒有，你西方極樂世界就取定了，你就決定得生。往生西方什麼時候那是時間而已，決定得生，為什麼不幹？人人可以能幹得到的事情。釋迦牟尼佛講得清楚，「一切</w:t>
      </w:r>
      <w:r>
        <w:t>眾生本來是佛」，就是說你本來是佛，你現在把阿彌陀佛放在心上，這個意思就是說，我這一生當中決定作佛。你看，本來是佛，又下定決心一定要作佛，那還能差得了嗎？你肯定作佛去了。學佛有什麼好處？作佛有什麼好處？這部經典講得很透徹，這一部經就行了，就清楚、就明白了。　　節錄自：</w:t>
      </w:r>
      <w:r>
        <w:t>02-039-0196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6E3C" w:rsidRDefault="002C6E3C" w:rsidP="002C6E3C">
      <w:r>
        <w:separator/>
      </w:r>
    </w:p>
  </w:endnote>
  <w:endnote w:type="continuationSeparator" w:id="0">
    <w:p w:rsidR="002C6E3C" w:rsidRDefault="002C6E3C" w:rsidP="002C6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6E3C" w:rsidRDefault="002C6E3C" w:rsidP="002C6E3C">
      <w:r>
        <w:separator/>
      </w:r>
    </w:p>
  </w:footnote>
  <w:footnote w:type="continuationSeparator" w:id="0">
    <w:p w:rsidR="002C6E3C" w:rsidRDefault="002C6E3C" w:rsidP="002C6E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E3C"/>
    <w:rsid w:val="002C6E3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6E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6E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6E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6E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