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101B" w:rsidRDefault="00D1101B">
      <w:r>
        <w:t>淨土大經解演義節要</w:t>
      </w:r>
      <w:r>
        <w:t>—</w:t>
      </w:r>
      <w:r>
        <w:t>為什麼善根深厚，也勇猛精進。會墮惡道？　　（第九六二集）　　檔名：</w:t>
      </w:r>
      <w:r>
        <w:t xml:space="preserve">29-519-0962 </w:t>
      </w:r>
    </w:p>
    <w:p w:rsidR="00D1101B" w:rsidRDefault="00D1101B">
      <w:pPr>
        <w:pStyle w:val="a3"/>
      </w:pPr>
      <w:r>
        <w:t xml:space="preserve">　　我們這一生學佛學了幾十年，往生都沒把握，為什麼墮落在惡道的眾生聽到一句阿彌陀佛就能往生？這個問題，事實真相我們不能不知道。</w:t>
      </w:r>
      <w:r>
        <w:t xml:space="preserve"> </w:t>
      </w:r>
    </w:p>
    <w:p w:rsidR="00D1101B" w:rsidRDefault="00D1101B">
      <w:pPr>
        <w:pStyle w:val="a3"/>
      </w:pPr>
      <w:r>
        <w:t xml:space="preserve">　　在惡道裡面，凡是這一類往生的人，肯定過去生中生生世世都是念佛人，善根深厚，也勇猛精進。為什麼會墮惡道？臨命終時一個念頭錯誤了。這個我們能理解，或是情執太深，或是煩惱習氣，一念不覺起了無明，這就墮落三途。墮落三途的因，總不外乎貪瞋痴這三個字，臨終那個時候貪心起來了，你放不下；瞋恚心生起來，有一些對不起你的人、冤枉你的人，懷恨在心，你臨終想到這樁事情；或是愚痴，臨命終的時候迷惑了，這個也很多，現在所謂老人痴呆症，老人痴呆症就是昏迷，是愚痴，這樣的原因他墮三惡道。地藏王菩薩、諸佛如來，這些眾生有感，他能不應嗎？無論是在地獄、是在餓鬼、是在畜生，佛菩薩都會應，有感就來應。這個時候見到佛，聞到佛法，他這一念覺就往生，是這麼個道理。那些人修行的功夫絕不在我們之下，若不是這樣善根深厚，哪有那麼容易？人道、天道遇到佛法都不容易往生，何況是三惡道！我們能夠從這些地方去體會、去理解，就能斷疑生信，就能對於造惡的眾生也能起恭敬心，這一點很重要，不可以嫌棄他，說不定他將來往生成佛在我之先。甚至於我們看到一個蚊蟲、一個螞蟻，別看牠現在是小動物，畜生裡面是低級的，畜生道，說不定牠將來成佛在我之前，我還要靠牠來度我，這都是真話，都是大</w:t>
      </w:r>
      <w:r>
        <w:t>有可能。</w:t>
      </w:r>
      <w:r>
        <w:t xml:space="preserve"> </w:t>
      </w:r>
    </w:p>
    <w:p w:rsidR="00D1101B" w:rsidRDefault="00D1101B">
      <w:pPr>
        <w:pStyle w:val="a3"/>
      </w:pPr>
      <w:r>
        <w:t xml:space="preserve">　　諸菩薩們決定不敢輕視一個眾生，成佛那就更不例外，成佛是平等心，我們在這一願裡面看到了。佛對於一切眾生都平等，像《華嚴經》上所說，「一切眾生本來是佛」，他哪有分別？所以，誰對一切眾生最恭敬？成佛。成佛，那種自性裡面的性德圓滿流露，真誠的誠敬謙和這四個字百分之百的圓滿顯示出來了，如來地上才圓滿。等覺菩薩跟妙覺位比還差一等，到妙覺才究竟圓滿。於是我們就能想到，我們的修學為什麼這麼難？不平等。我們經題上講的「清淨平等覺」，我們的心不清淨、心不平等，所以他就是迷而不覺，這就難了。　　節錄自：</w:t>
      </w:r>
      <w:r>
        <w:t>02-039-0199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101B" w:rsidRDefault="00D1101B" w:rsidP="00D1101B">
      <w:r>
        <w:separator/>
      </w:r>
    </w:p>
  </w:endnote>
  <w:endnote w:type="continuationSeparator" w:id="0">
    <w:p w:rsidR="00D1101B" w:rsidRDefault="00D1101B" w:rsidP="00D11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101B" w:rsidRDefault="00D1101B" w:rsidP="00D1101B">
      <w:r>
        <w:separator/>
      </w:r>
    </w:p>
  </w:footnote>
  <w:footnote w:type="continuationSeparator" w:id="0">
    <w:p w:rsidR="00D1101B" w:rsidRDefault="00D1101B" w:rsidP="00D110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01B"/>
    <w:rsid w:val="00D1101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10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10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10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10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