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D0E80" w14:textId="77777777" w:rsidR="00910FA6" w:rsidRDefault="00910FA6">
      <w:r>
        <w:t>淨土大經解演義節要</w:t>
      </w:r>
      <w:r>
        <w:t>—</w:t>
      </w:r>
      <w:r>
        <w:t>十年陽壽不要，把阿彌陀佛求來　　（第九七七集）　　檔名：</w:t>
      </w:r>
      <w:r>
        <w:t xml:space="preserve">29-519-0977 </w:t>
      </w:r>
    </w:p>
    <w:p w14:paraId="1B121BF2" w14:textId="77777777" w:rsidR="00910FA6" w:rsidRDefault="00910FA6">
      <w:pPr>
        <w:pStyle w:val="a3"/>
      </w:pPr>
      <w:r>
        <w:t xml:space="preserve">　　經論，古來祖師大德教導我們，必須要遵守經典的教誨，經典是最高的指導原則，不能不依靠經典。經典裡面給我們講的，往生淨土要具備三個條件：信、願、行。這三個條件具足就能往生，不在時間長短。真信切願，一向專念，這《無量壽經》講的。我們有沒有做到？我們在《淨土聖賢錄》、《往生傳》裡面看到，宋朝瑩珂法師，那是很好的榜樣。傳記裡面記載得很詳細，他是個破戒的比丘，雖然出家了，惡習氣沒斷。他為什麼能往生？雖然沒有天眼，他相信因果，他知道自己做了很多錯事，依照佛經上的講法，肯定墮地獄，想到地獄裡面那種苦，他害怕了，換句話說，他要不往生是決定墮地獄。他自己相信，不是別人說給他聽的，這就是他的善根。你看《彌陀經》上講的，「不可以少善根福德因緣，得生彼國」，他具足這個善根。向同學請教，同學給他一本《往生傳》，他讀了之後，每讀一個人都流著眼淚，非常感動。讀完之後，自己就關著寮房的門，下定了決心，一定把阿彌陀佛求來，感應了。我們有沒有這個決心？真有決心是真有感應，瑩珂法師能求到，我們每個人都可以求到。他念了三天三夜，不眠不休，這樣的毅力，這樣的決心，三天三夜把阿彌陀佛念來了。佛氏門中，不捨一人，這個話是真的不是假的，真誠心就有感應。</w:t>
      </w:r>
      <w:r>
        <w:t xml:space="preserve"> </w:t>
      </w:r>
    </w:p>
    <w:p w14:paraId="20C6C56B" w14:textId="77777777" w:rsidR="00910FA6" w:rsidRDefault="00910FA6">
      <w:pPr>
        <w:pStyle w:val="a3"/>
      </w:pPr>
      <w:r>
        <w:t xml:space="preserve">　　佛來的時候告訴他，他的陽壽還有十年，佛安慰他，這個十年你好好的用功，到你壽命到的時候，佛就來接引你。他也很聰明，他對佛要求，我十年陽壽不要了，我現在就跟你去。為什麼？因為自己劣根性很重，禁不起外面誘惑，他自己深深知道他的毛病，外面這些財色名食睡一誘惑，他又去犯戒，又去做壞事，他自己不能控制。所以求佛慈悲，現在帶他走。佛真的也很慈悲，也用這個給大家做一個好榜樣，佛說三天之後來接引你。他真的三天之後往生了，沒有生病。要求寺院裡大眾念佛送他。大家對他講的話半信半疑，好在三天時間很短，看你是真的還是假的。大家幫他念佛，念不到一刻鐘，他跟大家說，「阿彌陀佛來了，接我走了」，他就真的就走了。我們看他這個情形，他是畏懼地獄苦而求往生，知道自己要不能往生，肯定墮地獄，這是他的增上緣，他相信因果報應，善根福德因緣具足。往生的條件，發菩提心，這是四十八願的十九願，他發心願意求生西方極樂世界，親近阿彌陀佛，這個意願就是無上菩提心。真信切願，一句佛號念念相續，不懷疑、不夾雜、不間斷，三天三夜把阿彌陀佛念來。　　節錄自：</w:t>
      </w:r>
      <w:r>
        <w:t>02-039-0202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3E600" w14:textId="77777777" w:rsidR="00910FA6" w:rsidRDefault="00910FA6" w:rsidP="00910FA6">
      <w:r>
        <w:separator/>
      </w:r>
    </w:p>
  </w:endnote>
  <w:endnote w:type="continuationSeparator" w:id="0">
    <w:p w14:paraId="1A7E3DF2" w14:textId="77777777" w:rsidR="00910FA6" w:rsidRDefault="00910FA6" w:rsidP="00910F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6C4D0" w14:textId="77777777" w:rsidR="00910FA6" w:rsidRDefault="00910FA6" w:rsidP="00910FA6">
      <w:r>
        <w:separator/>
      </w:r>
    </w:p>
  </w:footnote>
  <w:footnote w:type="continuationSeparator" w:id="0">
    <w:p w14:paraId="64C3928A" w14:textId="77777777" w:rsidR="00910FA6" w:rsidRDefault="00910FA6" w:rsidP="00910F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FA6"/>
    <w:rsid w:val="00910FA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CDCB6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0F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0F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0F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0F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