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704E" w:rsidRDefault="00A7704E">
      <w:r>
        <w:t>淨土大經解演義節要</w:t>
      </w:r>
      <w:r>
        <w:t>—</w:t>
      </w:r>
      <w:r>
        <w:t>死了以後不由自己的意思，找富貴人家　　（第一Ｏ三二集）　　檔名：</w:t>
      </w:r>
      <w:r>
        <w:t xml:space="preserve">29-519-1032 </w:t>
      </w:r>
    </w:p>
    <w:p w:rsidR="00A7704E" w:rsidRDefault="00A7704E">
      <w:pPr>
        <w:pStyle w:val="a3"/>
      </w:pPr>
      <w:r>
        <w:t xml:space="preserve">　　「上之二經」，前面講的這兩部經裡頭，「同表往生極樂之人，皆於蓮花中自然化生」，這一願很重要。「清淨無垢，神通智慧，放大光明，俱如菩薩」，就像實報土的菩薩一樣。「即彌陀此願之所感證」，二十四願蓮華化生願。「蓮池大師《彌陀疏鈔》曰：六趣眾生，則中陰之身自求父母。往生善士，則一彈指頃，蓮華化生」。這個話是蓮池大師講的。六趣是六道，我們這個世界六道裡頭眾生，人死了以後叫中陰身，靈魂是中陰。中陰有形沒有質，它不是物質，它有形狀，透明的有形狀，沒有物質的身體。所以它隨風飄的，速度很大，孔子稱它為遊魂，它沒有空間的障礙，再遠的地方它一念就到了。所以一般眾生死了以後這個中陰身，中陰身自己去找父母，他又去找個身體。找身體不由自己的意思，如果有自己的意思，一定會找富貴人家，一定找好地方。不會到窮苦人家裡去，也不會到畜生道、到餓鬼道，他怎麼會到那裡去？所以他自求父母是業力在做主宰，沒有他自己選擇的。他去投個豬胎，他所看那個豬他非常喜歡，看那個母豬是美人，他起了愛心，他就墮到那邊去了。鑽到那個豬肚子裡面坐胎了，他一點辦法都沒有，後悔莫及，他就得要忍受那一生。所以說是「投身母腹糞穢之處，結成濁染罪業之體」，這是講六道眾生。我們自己</w:t>
      </w:r>
      <w:r>
        <w:t>一定要清楚，幹這種事情，我們不知道幹了多少次，無始劫以來就幹這個事情，生生世世，我們自己不能不承認這是事實真相。這一生當中學佛了，搞清楚、搞明白了，不想再幹了，那我們到哪裡去？念佛到極樂世界去，到極樂世界去蓮花化生。　　節錄自：</w:t>
      </w:r>
      <w:r>
        <w:t>02-039-0224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704E" w:rsidRDefault="00A7704E" w:rsidP="00A7704E">
      <w:r>
        <w:separator/>
      </w:r>
    </w:p>
  </w:endnote>
  <w:endnote w:type="continuationSeparator" w:id="0">
    <w:p w:rsidR="00A7704E" w:rsidRDefault="00A7704E" w:rsidP="00A77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704E" w:rsidRDefault="00A7704E" w:rsidP="00A7704E">
      <w:r>
        <w:separator/>
      </w:r>
    </w:p>
  </w:footnote>
  <w:footnote w:type="continuationSeparator" w:id="0">
    <w:p w:rsidR="00A7704E" w:rsidRDefault="00A7704E" w:rsidP="00A77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4E"/>
    <w:rsid w:val="00A7704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0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0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0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0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