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D3E" w:rsidRDefault="007C7D3E">
      <w:r>
        <w:t>淨土大經解演義節要</w:t>
      </w:r>
      <w:r>
        <w:t>—</w:t>
      </w:r>
      <w:r>
        <w:t>念阿彌陀佛，命債還了，錢債也還了　　（第一Ｏ五五集）　　檔名：</w:t>
      </w:r>
      <w:r>
        <w:t xml:space="preserve">29-519-1055 </w:t>
      </w:r>
    </w:p>
    <w:p w:rsidR="007C7D3E" w:rsidRDefault="007C7D3E">
      <w:pPr>
        <w:pStyle w:val="a3"/>
      </w:pPr>
      <w:r>
        <w:t xml:space="preserve">　　你真正把它看清楚、看明白，你就會記住兩句話，「殺人償命，欠債還錢」，決定逃不過。你跟人是有了冤、有了結、有了債務，生生世世都要酬償的。我們就要想一想，我們過去無量劫，不是這一生，無量劫當中，跟多少人結這些怨，在財物上的糾紛，你說這種事情多少？悟了之後就明白了，怎麼償還？如何還人家命？如何還人家債？給諸位一句話，有辦法，一句阿彌陀佛全還了。只要你把這句阿彌陀佛念好，命債也還了，錢債也還了；這一句話沒念好，只要你不能往生你還是要還，你在六道裡頭你肯定要去還，要還命、要還債。到極樂世界就不要還了，那些冤親債主他也歡喜，為什麼？你成佛了，那個佛跟我有關係，跟我有緣，他一定得度，這個關係攀上了。過去的緣，有善緣、有惡緣，現在一念佛變成法緣，把無始劫來的善緣、惡緣，統統變成法緣。所有一切經教都有這個功能，但是那個力量最大的是這一句佛號，什麼樣的經法都比不上這一句名號。非常可惜，這句名號沒有人認識，所以叫難信之法。難信易行，真正學習起來是一點都不難，真難信，這是一點都不假。我們對這個搞了真正相信，死心塌地，學佛五十年之後，才真相信，哪有那麼容易？讀經、聽經、教學，五十年之後才真搞清楚、真搞明白，死心塌地，這不是難信之法</w:t>
      </w:r>
      <w:r>
        <w:t>嗎？想想自己不是中上根，中上根不應該這麼長的時間，十幾、二十年應該就是死心塌地了，所以我們這根自己曉得屬於中下。好在佛菩薩慈悲，把我們壽命給延長了，所以有足夠的時間，這是要感佛恩。如果沒有這麼長的壽命，你怎麼辦？</w:t>
      </w:r>
      <w:r>
        <w:t xml:space="preserve"> </w:t>
      </w:r>
    </w:p>
    <w:p w:rsidR="007C7D3E" w:rsidRDefault="007C7D3E">
      <w:pPr>
        <w:pStyle w:val="a3"/>
      </w:pPr>
      <w:r>
        <w:t xml:space="preserve">　　我是特別感恩，因為我自己知道，我自己的壽命很短，四十五歲，那一年害一場病就應該走的。出家也不行，我還有兩個朋友跟我同年，命運相同，都過不了四十五歲，我們三個人心裡有數。我學經教講經，那個時候還沒有完全修淨土，對經教很有興趣天天講經，另外兩個朋友學密。四十五歲那一年，三月第一個走了，法融法師；五月第二個走了，明演法師，好朋友。七月我就生病了，得了一場重感冒，很嚴重，我心裡想這不是病，這是命該死了。所以我也不看醫生，也不吃藥，醫生只能夠醫病不能醫命，我就念佛求生淨土，念一個月佛，一個月過後病好了。所以那一次病好之後這個身命，就是章嘉大師教給我的，你的一生佛菩薩替你安排，叫我一心向道，什麼都不要去想，為什麼？你一生佛菩薩替你安排。如果你要想，我就知道了，如果我要想怎樣，佛菩薩就不替我安排了，樣樣自己安排好累，還是讓佛菩薩辛苦一點，我自在一點好了。所以我這一生有時間就是讀經、講經，這壽命是佛菩薩給的。　　節錄自：</w:t>
      </w:r>
      <w:r>
        <w:t>02-039-0236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7D3E" w:rsidRDefault="007C7D3E" w:rsidP="007C7D3E">
      <w:r>
        <w:separator/>
      </w:r>
    </w:p>
  </w:endnote>
  <w:endnote w:type="continuationSeparator" w:id="0">
    <w:p w:rsidR="007C7D3E" w:rsidRDefault="007C7D3E" w:rsidP="007C7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7D3E" w:rsidRDefault="007C7D3E" w:rsidP="007C7D3E">
      <w:r>
        <w:separator/>
      </w:r>
    </w:p>
  </w:footnote>
  <w:footnote w:type="continuationSeparator" w:id="0">
    <w:p w:rsidR="007C7D3E" w:rsidRDefault="007C7D3E" w:rsidP="007C7D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3E"/>
    <w:rsid w:val="007C7D3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D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D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D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D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