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325D" w14:textId="77777777" w:rsidR="009853CD" w:rsidRDefault="009853CD">
      <w:r>
        <w:t>淨土大經解演義節要</w:t>
      </w:r>
      <w:r>
        <w:t>—</w:t>
      </w:r>
      <w:r>
        <w:t>佔便宜是災禍　　（第一Ｏ八三集）　　檔名：</w:t>
      </w:r>
      <w:r>
        <w:t xml:space="preserve">29-519-1083 </w:t>
      </w:r>
    </w:p>
    <w:p w14:paraId="3BFC005D" w14:textId="77777777" w:rsidR="009853CD" w:rsidRDefault="009853CD">
      <w:pPr>
        <w:pStyle w:val="a3"/>
      </w:pPr>
      <w:r>
        <w:t xml:space="preserve">　　自己願意吃虧。古人教我們吃虧是福，佔便宜不是福報，佔便宜是禍，是災禍。如果對於因果報應通達明瞭，你就絕對不會起心動念去佔人便宜。遇到利害，害我要承當，利讓給別人，好事給別人，壞事自己承當，這真正積功累德。古聖先賢教我們這樣做，佛菩薩也是教我們這樣做，這樣做是不是吃虧？決定不吃虧，你的福報就在後面。如果你是精進勇猛積極去修，不要等來生，晚年就收到。一生忍讓，一生後退，表面上看起來是很苦、很可憐，一生都過得很辛苦，可是怎麼樣？煩惱輕、智慧長，身體健康長壽。很苦，沒人照顧你，可是自己健康長壽，你能說這不是福報嗎？人一定要很多人伺候嗎？自己照顧自己不是更好嗎？釋迦牟尼佛為我們展現的，一生日中一食，樹下一宿，三衣一缽，你能說他沒有福報嗎？死後一直到今天，你看每天多少人給他磕頭，多少人讚歎，多少人學習他的遺教，多少人得他的利益，這就是他的大福報，我們一定要看清楚。不是在這裡吃得好、穿得好、住的房子大，不是這些，與這些不相干。所以我們要享受到真實的福報，這些虛假的統統讓給別人，不會跟別人起衝突。他要的我不要，我要的他不要，怎麼會有衝突？他要的我也要，就起衝突了。譬如我要素食，我要一天吃一餐，他不要，在飲食方面絕對不會起</w:t>
      </w:r>
      <w:r>
        <w:t>衝突。他要住高樓大廈，我喜歡住草蓬，小草屋，他不要，我們居住環境不會起衝突。你要功名富貴，我不要這東西，我要讀聖賢書，天天念書，比什麼都快樂，不會起衝突！於人無爭，於世無求，跟人不起衝突，跟世界也不起衝突，這個多自在、多快樂！　　節錄自：</w:t>
      </w:r>
      <w:r>
        <w:t>02-039-0244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76D22" w14:textId="77777777" w:rsidR="009853CD" w:rsidRDefault="009853CD" w:rsidP="009853CD">
      <w:r>
        <w:separator/>
      </w:r>
    </w:p>
  </w:endnote>
  <w:endnote w:type="continuationSeparator" w:id="0">
    <w:p w14:paraId="7D5E95AD" w14:textId="77777777" w:rsidR="009853CD" w:rsidRDefault="009853CD" w:rsidP="0098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46EA" w14:textId="77777777" w:rsidR="009853CD" w:rsidRDefault="009853CD" w:rsidP="009853CD">
      <w:r>
        <w:separator/>
      </w:r>
    </w:p>
  </w:footnote>
  <w:footnote w:type="continuationSeparator" w:id="0">
    <w:p w14:paraId="22DA990E" w14:textId="77777777" w:rsidR="009853CD" w:rsidRDefault="009853CD" w:rsidP="009853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CD"/>
    <w:rsid w:val="009853C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2C63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3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3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3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3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