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1431B" w:rsidRDefault="0071431B">
      <w:r>
        <w:t>淨土大經解演義節要</w:t>
      </w:r>
      <w:r>
        <w:t>—</w:t>
      </w:r>
      <w:r>
        <w:t>不想受惡報，你要把惡因除掉　　（第一Ｏ九五集）　　檔名：</w:t>
      </w:r>
      <w:r>
        <w:t xml:space="preserve">29-519-1095 </w:t>
      </w:r>
    </w:p>
    <w:p w:rsidR="0071431B" w:rsidRDefault="0071431B">
      <w:pPr>
        <w:pStyle w:val="a3"/>
      </w:pPr>
      <w:r>
        <w:t xml:space="preserve">　　「《往生論註》曰：平等是諸法體相。又曰：眾生見阿彌陀如來相好光明身者，如上種種身業繫縛皆得解脫，入如來家畢竟得平等身業。聞阿彌陀如來至德名號說法音聲，如上種種口業繫縛皆得解脫，入如來家畢竟得平等口業。」底下一段我們不看也知道了，一定是平等意業。平等，我們中國人叫和平。怎樣才能和？和是果，平等是因。所以日本人，他雖然是傳中國傳統文化，他也有一點改變，我們中國人叫和平，他講平和。你去看日本人，他說平和，因為平是因，和是果，他是從因說到果；中國人比他又有道理，中國人先講果，後講因，和平。我們希望大家和睦相處，那一定就要學平等對待，我們能用平等心對待人，和睦相處就出現了。待人不平等，想學和睦相處是絕對不可能的。在中國、在印度，講到因果，一定先說果後說因，為什麼？果報能夠警惕人。你想得到善果你得修善因，你想不受惡報你要把惡因除掉。　　節錄自：</w:t>
      </w:r>
      <w:r>
        <w:t>02-039-0251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1431B" w:rsidRDefault="0071431B" w:rsidP="0071431B">
      <w:r>
        <w:separator/>
      </w:r>
    </w:p>
  </w:endnote>
  <w:endnote w:type="continuationSeparator" w:id="0">
    <w:p w:rsidR="0071431B" w:rsidRDefault="0071431B" w:rsidP="007143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1431B" w:rsidRDefault="0071431B" w:rsidP="0071431B">
      <w:r>
        <w:separator/>
      </w:r>
    </w:p>
  </w:footnote>
  <w:footnote w:type="continuationSeparator" w:id="0">
    <w:p w:rsidR="0071431B" w:rsidRDefault="0071431B" w:rsidP="0071431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31B"/>
    <w:rsid w:val="0071431B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1431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1431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1431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1431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66</Words>
  <Characters>379</Characters>
  <Application>Microsoft Office Word</Application>
  <DocSecurity>0</DocSecurity>
  <Lines>3</Lines>
  <Paragraphs>1</Paragraphs>
  <ScaleCrop>false</ScaleCrop>
  <Company/>
  <LinksUpToDate>false</LinksUpToDate>
  <CharactersWithSpaces>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2025-10-14T12:06:00Z</dcterms:created>
  <dcterms:modified xsi:type="dcterms:W3CDTF">2025-10-14T12:06:00Z</dcterms:modified>
</cp:coreProperties>
</file>