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80CE" w14:textId="77777777" w:rsidR="00130248" w:rsidRDefault="00130248">
      <w:r>
        <w:t>淨土大經解演義節要</w:t>
      </w:r>
      <w:r>
        <w:t>—</w:t>
      </w:r>
      <w:r>
        <w:t>解決他迫切需要的，你再勸他學佛　　（第一一Ｏ六集）　　檔名：</w:t>
      </w:r>
      <w:r>
        <w:t xml:space="preserve">29-519-1106 </w:t>
      </w:r>
    </w:p>
    <w:p w14:paraId="41CF1D8D" w14:textId="77777777" w:rsidR="00130248" w:rsidRDefault="00130248">
      <w:pPr>
        <w:pStyle w:val="a3"/>
      </w:pPr>
      <w:r>
        <w:t xml:space="preserve">　　憬興師偏重在財施上，「欲濟貧苦，必財施故」。我們看到貧苦的人，你要勸他學佛，他三餐飯都吃不飽，他哪有心來學佛？你能把他基本的生活解決掉，你勸他來學佛，他就來了。這是大乘教裡佛教菩薩，對一切眾生「先以利欲勾，後令入佛智」，先以欲勾牽，那就是財施。所以佛教菩薩有四攝法，攝受一切眾生。四攝法裡面頭一條就是財布施，這布施，他迫切需要，你要幫助他。財施他立刻就感到恩惠，他對你就產生好感，你再勸他學佛，他聽得進去，你是個好人，你不會害我。六度裡面的布施跟四攝法的布施意思完全不一樣，六度裡面的布施，佛教菩薩放下貪瞋痴，布施的目的在此地；四攝法裡面的布施，他的用意於一切眾生結法緣，佛不度無緣之人，菩薩要想普度眾生就必須要跟眾生結緣。</w:t>
      </w:r>
      <w:r>
        <w:t xml:space="preserve"> </w:t>
      </w:r>
    </w:p>
    <w:p w14:paraId="41AD8556" w14:textId="77777777" w:rsidR="00130248" w:rsidRDefault="00130248">
      <w:pPr>
        <w:pStyle w:val="a3"/>
      </w:pPr>
      <w:r>
        <w:t xml:space="preserve">　　結緣，我們沒有這個財力怎麼辦？早年李老師教我們這些學生，我們跟他學講經的二十多個人，他非常重視四攝法，與眾生結緣。告訴我們，縱然是菩薩，甚至於成佛了，因為在因地當中跟眾生結的緣很薄，所以成佛之後，講經說法聽眾不多，度眾不廣。這什麼原因？因地沒跟眾生結緣。所以老師很重視讓我們學生跟大眾結緣。我們說：老師，我們沒有錢，怎麼結法？結緣不要錢，李老師一個星期講經一次，星期三，時間地點是固定的，不需要宣傳，在台中住了三十八年，大家都知道。他講經的那一天，我們二十幾個同學都去做義工，排隊在門口，歡迎來聽經的大眾。大眾進到我們佛堂來聽經，我們就做接待，引導他，替他找座位，替他拿經本，把今天講的什麼地方翻開來指給他看，這都是結緣，非常親切接待。如果還有幾個零錢，可以買一包花生米，一個人一粒花生米，一個人一塊小糖，這都是結緣，令眾生生歡喜心。花費不多！一個月才講經四次，一次用一塊錢，一個月不過四塊錢，我們就學會了。這個都是屬於四攝法裡頭的。四攝法，你看布施，我們用內財布施，做義工是內財，用身體，用我們的勞力、用時間，金錢那個東西是外財，內外都要施。第二個是愛語，柔和的言語，謙卑恭敬的態度，來接待大眾，讓每一個聽經的人都感到</w:t>
      </w:r>
      <w:r>
        <w:t>，到這個佛堂來接待的人非常親切、非常和睦，讓他生歡喜心，讓他有好印象，他到這個佛堂，他就很安靜，專心來聽教。利行，所有作為都是利益大眾。在講堂裡面同事，共同學這部經，共同修這個法門。這是佛教菩薩四攝法。這個四攝屬於財法統統都包括了。所以財施是接引，法施是目的，一個治標，一個治本。　　節錄自：</w:t>
      </w:r>
      <w:r>
        <w:t>02-039-0258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2B070" w14:textId="77777777" w:rsidR="00130248" w:rsidRDefault="00130248" w:rsidP="00130248">
      <w:r>
        <w:separator/>
      </w:r>
    </w:p>
  </w:endnote>
  <w:endnote w:type="continuationSeparator" w:id="0">
    <w:p w14:paraId="1B53950D" w14:textId="77777777" w:rsidR="00130248" w:rsidRDefault="00130248" w:rsidP="0013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E1594" w14:textId="77777777" w:rsidR="00130248" w:rsidRDefault="00130248" w:rsidP="00130248">
      <w:r>
        <w:separator/>
      </w:r>
    </w:p>
  </w:footnote>
  <w:footnote w:type="continuationSeparator" w:id="0">
    <w:p w14:paraId="09CDDD09" w14:textId="77777777" w:rsidR="00130248" w:rsidRDefault="00130248" w:rsidP="0013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48"/>
    <w:rsid w:val="0013024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786E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02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02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02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02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