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EFA3" w14:textId="77777777" w:rsidR="001163A8" w:rsidRDefault="001163A8">
      <w:r>
        <w:t>淨土大經解演義節要</w:t>
      </w:r>
      <w:r>
        <w:t>—</w:t>
      </w:r>
      <w:r>
        <w:t>我們相信，但不是真信　　（第一一一九集）　　檔名：</w:t>
      </w:r>
      <w:r>
        <w:t xml:space="preserve">29-519-1119 </w:t>
      </w:r>
    </w:p>
    <w:p w14:paraId="4C452285" w14:textId="77777777" w:rsidR="001163A8" w:rsidRDefault="001163A8">
      <w:pPr>
        <w:pStyle w:val="a3"/>
      </w:pPr>
      <w:r>
        <w:t xml:space="preserve">　　叫真信、切願、篤行，篤行是什麼？真幹！真信、切願、真幹。我們今天怎麼樣？信不信？信。是不是真信？不是的。怎麼知道不是的？牽腸掛肚的事情太多，沒放下，我們修淨土必須要知道真放下！我從入佛門第一天，沒出家，見章嘉大師那一年我二十六歲，大師第一句話教給我的，就是「看得破、放得下」。我沒有懷疑，我以為我聽懂，實際上沒聽懂，粗略知其大意而已。對這一句話所體驗的，一年比一年深刻，到今年六十年了，我才知道這句話的真實義。我們生活在這個時代，這個時代眾生苦難特別多，對修淨土的人來說未嘗不是好的逆增上緣，為什麼？它叫你對這個世界無所貪戀，容易放下。章嘉大師告訴我，我這一生是佛菩薩替我安排的，叫我什麼都不要操心，我聽話。佛菩薩把我安排到澳洲來了，在澳洲遇到格里菲斯大學跟昆士蘭大學的校長，要我幫助團結宗教，幫助這個社會化解衝突，促進安定和平。這個事要不要做？可以做、可以不做。可是看看許許多多苦難眾生真的找不到出路，他想不想找？真想找，找不到。</w:t>
      </w:r>
      <w:r>
        <w:t xml:space="preserve"> </w:t>
      </w:r>
    </w:p>
    <w:p w14:paraId="134A2E26" w14:textId="77777777" w:rsidR="001163A8" w:rsidRDefault="001163A8">
      <w:pPr>
        <w:pStyle w:val="a3"/>
      </w:pPr>
      <w:r>
        <w:t xml:space="preserve">　　我們學佛這麼多年，讀古書不多，略知古聖先賢教化眾生的旨趣，宗旨、趣向懂得一點。就這一點雖然不多，在今天也是難能可貴了，來幫助這個世間。特別我接受他的邀請，代表學校參加聯合國的和平會議，參加了幾次，漸漸明白了。聽到英國湯恩比博士的話，我覺得非常有道理，中國傳統文化不但能救自己的國家民族，能拯救世界，能化解世界上所有的衝突，能幫助世界回到和諧安定，所以我們盡一點綿薄之力。到今年我覺得功德圓滿，我知道的都說出來了，我能做到的也都做完了。最後的一樁事情，就把中國這些古籍多印一些，分送給全世界每一個國家、每一個族群。我們自己退出一切活動，國內、國外所有的活動退出，專心修淨業，一心求生淨土，這樣才不辜負老師的教誨，不辜負老師厚愛，只有往生才是真正報恩者，這個道理我們懂！懂了就得要做到。目前我的體力，每天四個小時還不成問題，《無量壽經》，我估計今年七、八月應該可以講圓滿，這是我對淨宗同學的微薄貢獻。這個經講圓滿之後，如果我還在世間，我就想繼續把《華嚴經》講完。還有人請我講《楞嚴》、講《法華》，恐怕這些我是心有餘而力不足。希望我們現前年輕的法師大德你們努力，這些大經大論的弘揚責任在你們的雙肩。　　節錄自：</w:t>
      </w:r>
      <w:r>
        <w:t>02-039-0265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0F704" w14:textId="77777777" w:rsidR="001163A8" w:rsidRDefault="001163A8" w:rsidP="001163A8">
      <w:r>
        <w:separator/>
      </w:r>
    </w:p>
  </w:endnote>
  <w:endnote w:type="continuationSeparator" w:id="0">
    <w:p w14:paraId="6B007303" w14:textId="77777777" w:rsidR="001163A8" w:rsidRDefault="001163A8" w:rsidP="00116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B14C9" w14:textId="77777777" w:rsidR="001163A8" w:rsidRDefault="001163A8" w:rsidP="001163A8">
      <w:r>
        <w:separator/>
      </w:r>
    </w:p>
  </w:footnote>
  <w:footnote w:type="continuationSeparator" w:id="0">
    <w:p w14:paraId="711EE464" w14:textId="77777777" w:rsidR="001163A8" w:rsidRDefault="001163A8" w:rsidP="001163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A8"/>
    <w:rsid w:val="001163A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267A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63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63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63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63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