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42F8" w:rsidRDefault="00C342F8">
      <w:r>
        <w:t>淨土大經解演義節要</w:t>
      </w:r>
      <w:r>
        <w:t>—</w:t>
      </w:r>
      <w:r>
        <w:t>ㄧ個人量不大，他有什麼成就？　　（第一一三Ｏ集）　　檔名：</w:t>
      </w:r>
      <w:r>
        <w:t xml:space="preserve">29-519-1130 </w:t>
      </w:r>
    </w:p>
    <w:p w:rsidR="00C342F8" w:rsidRDefault="00C342F8">
      <w:pPr>
        <w:pStyle w:val="a3"/>
      </w:pPr>
      <w:r>
        <w:t xml:space="preserve">　　中國古諺語所謂「量大福大」，ㄧ個人量不大，他有什麼成就？我們看古今中外成就大事業的人，你特別注意，開國的帝王各個都是大心量，什麼事情到他面前大而化之，絕不會斤斤計較。斤斤計較不行，受不得委屈的也不行。特別是經文裡面「住真實慧」，真的是要有真實智慧，智慧的對面就是煩惱、就是情緒，辦大小事情不能夠用情緒，要用智慧；情緒辦事不能成功，縱然成功後面後遺症很多。這是願不能不大，願願你看都是為遍法界虛空界一切眾生而發，四十八願願願為眾生，沒有ㄧ句是為自己。為什麼不為自己？眾生就是自己。自己本來跟眾生是一體，所以念念就包括一切眾生，這就是真實慧。　　節錄自：</w:t>
      </w:r>
      <w:r>
        <w:t>02-039-0273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42F8" w:rsidRDefault="00C342F8" w:rsidP="00C342F8">
      <w:r>
        <w:separator/>
      </w:r>
    </w:p>
  </w:endnote>
  <w:endnote w:type="continuationSeparator" w:id="0">
    <w:p w:rsidR="00C342F8" w:rsidRDefault="00C342F8" w:rsidP="00C34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42F8" w:rsidRDefault="00C342F8" w:rsidP="00C342F8">
      <w:r>
        <w:separator/>
      </w:r>
    </w:p>
  </w:footnote>
  <w:footnote w:type="continuationSeparator" w:id="0">
    <w:p w:rsidR="00C342F8" w:rsidRDefault="00C342F8" w:rsidP="00C342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F8"/>
    <w:rsid w:val="00C342F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42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2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2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2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