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756A" w14:textId="77777777" w:rsidR="006B5131" w:rsidRDefault="006B5131">
      <w:r>
        <w:t>淨土大經解演義節要</w:t>
      </w:r>
      <w:r>
        <w:t>—</w:t>
      </w:r>
      <w:r>
        <w:t>煩惱ㄧ樁ㄧ樁的斷　　（第一一三一集）　　檔名：</w:t>
      </w:r>
      <w:r>
        <w:t xml:space="preserve">29-519-1131 </w:t>
      </w:r>
    </w:p>
    <w:p w14:paraId="4C6D0D64" w14:textId="77777777" w:rsidR="006B5131" w:rsidRDefault="006B5131">
      <w:pPr>
        <w:pStyle w:val="a3"/>
      </w:pPr>
      <w:r>
        <w:t xml:space="preserve">　　下面念老的解釋，「弘誓願者」，如果單單講這句，就是「泛指佛菩薩弘大之誓願」，多半都說的是四弘誓願，可以說這四條是一切諸佛菩薩因地發願的總綱領。即使阿彌陀佛四十八願也不出這四大範圍，你看度眾生的願，斷煩惱的願，學法門的願，成佛道的願，絕不超越這四個綱領。四十八願就是四弘誓願的細說，四弘誓願是總綱，它是別目就說得更清楚。「今言斯弘誓願」，上頭加ㄧ個斯，斯是此，此誓弘願，「則專指法藏菩薩的四十八願」。發四十八願之後，「由願生起無邊殊勝妙行」，為什麼？以行來實踐他的願望，就他每ㄧ願他都要做到，真做到，做到不是短時間，是要很長的時間，願願都不例外。你要問為什麼？答案非常明顯，我們自己冷靜細心觀察就明白，沒有發願之前是凡夫，凡夫在六道十法界多長的時間？無量劫。無量劫染的這些煩惱習氣，你說有多廣、有多深，那麼容易斷得了嗎？祖師大德教導我們學習要ㄧ門深入、長時薰修，以行踐願也離不開這個方法，我們還是要煩惱ㄧ樁ㄧ樁的斷。斷貪、斷瞋、斷痴、斷慢、斷疑，這根本煩惱，還斷惡見，所有錯誤的看法都得要斷，事上要斷，理上要斷，相上要斷，性上也要斷。所以法藏比丘自制其心用了五劫的時間，這不是簡單的。</w:t>
      </w:r>
      <w:r>
        <w:t xml:space="preserve"> </w:t>
      </w:r>
    </w:p>
    <w:p w14:paraId="0EA7A3C7" w14:textId="77777777" w:rsidR="006B5131" w:rsidRDefault="006B5131">
      <w:pPr>
        <w:pStyle w:val="a3"/>
      </w:pPr>
      <w:r>
        <w:t xml:space="preserve">　　他斷煩惱這些行為，種善根這些行為，這都是殊勝妙行，殊勝妙行不是一個，無量無邊。願在指導他，每一願、每一願要怎樣才能兌現，願不少，四十八條。如何能夠斷盡，煩惱習氣斷盡，良好的心態養成都需要長時間，都需要經歷重重的考驗，才能成就，禁不起考驗不行。一般說順境善緣好，你會生歡喜心，會生起貪戀的心，這就是煩惱。順境、善緣裡頭生煩惱，你要自制其心，在順境、在善緣不生貪戀。反過來在逆境、在惡緣，環境不好是逆境，惡緣是你所遇到的人不好，都是跟你做對的，他不是幫助你，找你麻煩的。在這裡頭很容易生起怨恨、不平，你要自制其心，逆境、惡緣不生瞋恚，沒有怨恨，無論什麼境界現前都能保持著你的清淨平等，這是功夫，這真修行。唯有心地清淨平和，他生智慧，他不生煩惱，智慧能幫助你解決問題，圓圓滿滿；一生煩惱就壞了，可能就把你的好事破壞了。我們從這一句能體會到，法藏菩薩發願之後的修行不是容易事，無邊殊勝妙行難得他都圓滿。　　節錄自：</w:t>
      </w:r>
      <w:r>
        <w:t>02-039-0273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45DEC" w14:textId="77777777" w:rsidR="006B5131" w:rsidRDefault="006B5131" w:rsidP="006B5131">
      <w:r>
        <w:separator/>
      </w:r>
    </w:p>
  </w:endnote>
  <w:endnote w:type="continuationSeparator" w:id="0">
    <w:p w14:paraId="2CF5F0DF" w14:textId="77777777" w:rsidR="006B5131" w:rsidRDefault="006B5131" w:rsidP="006B5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F7492" w14:textId="77777777" w:rsidR="006B5131" w:rsidRDefault="006B5131" w:rsidP="006B5131">
      <w:r>
        <w:separator/>
      </w:r>
    </w:p>
  </w:footnote>
  <w:footnote w:type="continuationSeparator" w:id="0">
    <w:p w14:paraId="2361D847" w14:textId="77777777" w:rsidR="006B5131" w:rsidRDefault="006B5131" w:rsidP="006B51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31"/>
    <w:rsid w:val="006B513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65A5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51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51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51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51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