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1FB24" w14:textId="77777777" w:rsidR="00477E79" w:rsidRDefault="00477E79">
      <w:r>
        <w:t>淨土大經解演義節要</w:t>
      </w:r>
      <w:r>
        <w:t>—</w:t>
      </w:r>
      <w:r>
        <w:t>地藏菩薩的化身　　（第一一四一集）　　檔名：</w:t>
      </w:r>
      <w:r>
        <w:t xml:space="preserve">29-519-1141 </w:t>
      </w:r>
    </w:p>
    <w:p w14:paraId="763C9793" w14:textId="77777777" w:rsidR="00477E79" w:rsidRDefault="00477E79">
      <w:pPr>
        <w:pStyle w:val="a3"/>
      </w:pPr>
      <w:r>
        <w:t xml:space="preserve">　　我還遇到過一次，抗戰期間我在貴州念書，那個時候學校是國立第三中學，現在是貴州銅仁第一中學，是我們老學校。我們的校長周邦道的夫人，我們的師母，抗戰勝利之後，學校解散了，交給貴州省地方政府去辦去了，我們離開學校都回家了，都流亡學生。校長一家人住在南京，他南京住宅，我去過，很大的院子，真是庭院深深。大門進去是庭院，再進二門是天井，像四合院一樣，天井，在第三層才是他居住的住宅，要通過三道門，走很長的路。師母告訴我們，她說有一天她在家裡，有個和尚到她家裡來化緣，問他：是哪裡來的？「九華山來的。」問他：要什麼？「五斤香油。」她沒給他，那時候不信佛！師母是個非常好的人，非常慈悲、有愛心，對學生的愛護超過她自己的子女。在學校那麼多年，照顧學生非常周到，子女不太關心，學生第一。所以我們學生對於師母就像對自己母親一樣，對校長就跟對老父親一樣，感情非常深厚。師母這五斤香油沒給他，沒給他這個和尚就走了，走了之後，她忽然想起來，她說奇怪，他怎麼進來的，我們家三道大門，大門沒開；走的時候門也沒開，怎麼人不見了？這一個疑團，好多年解決不了。到台灣之後都住在台中，李老師在台中講經，這麼樣就認識了，向李老師請教，把這個故事說出來，李老師說</w:t>
      </w:r>
      <w:r>
        <w:t>那個和尚是地藏菩薩的化身，非常後悔五斤香油沒給他。</w:t>
      </w:r>
      <w:r>
        <w:t xml:space="preserve"> </w:t>
      </w:r>
    </w:p>
    <w:p w14:paraId="0D8FDA37" w14:textId="77777777" w:rsidR="00477E79" w:rsidRDefault="00477E79">
      <w:pPr>
        <w:pStyle w:val="a3"/>
      </w:pPr>
      <w:r>
        <w:t xml:space="preserve">　　這化身，你看這個化身告訴你，來去無蹤，沒有敲你家的門，來的時候三道門沒開，他怎麼來的？走的時候三道門也沒開，他怎麼出去的？而且在一塊見了面，談話時間很久，決定不是錯覺。文吉化身還十來天，地藏菩薩這個化身不到半個小時。菩薩，地藏是等覺菩薩當然是住實報莊嚴土，跟周師母有緣，所以他就有感有應。周師母從此之後，一生每天讀一部《地藏經》，心地清淨，一心念佛。她念的大悲水特別有感應，在台灣很多人知道，她的大悲水是真能治病。念佛往生，往生之後火化有三百多顆舍利，在家居士很不可思議！我們那個時候還沒有遇到佛法，不相信，聽她講像聽講神話一樣。可是我們知道，老師跟師母一生老實人，決定沒有妄語，只感覺得這樁事情很希奇，沒有法子、沒有辦法能解釋，真有其事，無法解釋，以後學佛才明白了。所以報應化種種身是從自性變現出來的，說無為法身變現出來行，說實相、法性變現出來都行，名詞術語不一樣，意思完全相同。　　節錄自：</w:t>
      </w:r>
      <w:r>
        <w:t>02-039-0275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74AFE" w14:textId="77777777" w:rsidR="00477E79" w:rsidRDefault="00477E79" w:rsidP="00477E79">
      <w:r>
        <w:separator/>
      </w:r>
    </w:p>
  </w:endnote>
  <w:endnote w:type="continuationSeparator" w:id="0">
    <w:p w14:paraId="0C093379" w14:textId="77777777" w:rsidR="00477E79" w:rsidRDefault="00477E79" w:rsidP="00477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373B1" w14:textId="77777777" w:rsidR="00477E79" w:rsidRDefault="00477E79" w:rsidP="00477E79">
      <w:r>
        <w:separator/>
      </w:r>
    </w:p>
  </w:footnote>
  <w:footnote w:type="continuationSeparator" w:id="0">
    <w:p w14:paraId="5CC6C31D" w14:textId="77777777" w:rsidR="00477E79" w:rsidRDefault="00477E79" w:rsidP="00477E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79"/>
    <w:rsid w:val="00477E7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8BE9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7E7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7E7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7E7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7E7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