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0BF4" w14:textId="77777777" w:rsidR="0009400E" w:rsidRDefault="0009400E">
      <w:r>
        <w:t>淨土大經解演義節要</w:t>
      </w:r>
      <w:r>
        <w:t>—</w:t>
      </w:r>
      <w:r>
        <w:t>帶著一千兩黃金供養，老和尚卻不願意幫他做迴向　　（第一一五二集）　　檔名：</w:t>
      </w:r>
      <w:r>
        <w:t xml:space="preserve">29-519-1152 </w:t>
      </w:r>
    </w:p>
    <w:p w14:paraId="4B065D57" w14:textId="77777777" w:rsidR="0009400E" w:rsidRDefault="0009400E">
      <w:pPr>
        <w:pStyle w:val="a3"/>
      </w:pPr>
      <w:r>
        <w:t xml:space="preserve">　　《了凡四訓》，雲谷禪師教了凡先生，他舉了一個例子，這個例子確有其事。他說有個農村裡面的女孩子，家境非常貧窮，到寺院裡面來拜佛，身上只有兩文錢，很少。恭恭敬敬的供佛，這兩文錢拿出來供佛，老和尚親自給她迴向，給她祝福。以後這個小女孩做了王妃，再到這個廟裡面來，帶了一千兩黃金來供養，老和尚叫他的徒弟給她迴向。她就很氣，她說我曾經小時候到這邊來，我兩文錢的布施，老和尚你親自給我做迴向。今天我帶這麼多錢來，你怎麼叫你的徒弟給我迴向？老和尚告訴她，妳年輕時候那個兩文錢妳真誠心，我不給妳迴向我對不起妳。今天妳富貴了，身分地位不一樣了，妳雖然帶著一千兩黃金來供佛，可是妳的心跟從前不一樣，妳有傲慢的習氣，我讓我的徒弟給妳迴向就可以了。這說明布施不在布施的東西的多少，在你真誠，印祖的話，一分誠敬得一分利益，十分誠敬得十分利益。妳小時候年輕，布施的錢雖然很少，但是那個真誠心可貴，今天妳沒有那種誠意了，所以一千兩黃金的功德比不上兩文。這是非常發人深省的故事，絕不在施物多少，兩文是圓滿功德，千金，她現在不止千金，拿千金在她算不了什麼，在當時兩文是她全部的財產，所以她的功德是圓滿的。老天爺公平，不是窮人就不能修福，窮人這一生真誠修的</w:t>
      </w:r>
      <w:r>
        <w:t>福，比富貴人修的福大得多了。我們想想雲谷禪師的話很有道理，所以要發真誠心，要發恭敬心，要發謙卑心，自己處事待人接物要謙卑。對一切人事物都要尊重、都要恭敬，這個人福報就很大，雖然現在不怎麼樣，了凡先生眼目當中，這人後福無窮，他將來會發達。　　節錄自：</w:t>
      </w:r>
      <w:r>
        <w:t>02-039-0281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8C1C" w14:textId="77777777" w:rsidR="0009400E" w:rsidRDefault="0009400E" w:rsidP="0009400E">
      <w:r>
        <w:separator/>
      </w:r>
    </w:p>
  </w:endnote>
  <w:endnote w:type="continuationSeparator" w:id="0">
    <w:p w14:paraId="2F58C7BC" w14:textId="77777777" w:rsidR="0009400E" w:rsidRDefault="0009400E" w:rsidP="00094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32B29" w14:textId="77777777" w:rsidR="0009400E" w:rsidRDefault="0009400E" w:rsidP="0009400E">
      <w:r>
        <w:separator/>
      </w:r>
    </w:p>
  </w:footnote>
  <w:footnote w:type="continuationSeparator" w:id="0">
    <w:p w14:paraId="38189F57" w14:textId="77777777" w:rsidR="0009400E" w:rsidRDefault="0009400E" w:rsidP="000940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0E"/>
    <w:rsid w:val="0009400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DC67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0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0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0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0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