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59F0E" w14:textId="77777777" w:rsidR="00C4565A" w:rsidRDefault="00C4565A">
      <w:r>
        <w:t>九四年淨空法師早餐開示</w:t>
      </w:r>
      <w:r>
        <w:t>—</w:t>
      </w:r>
      <w:r>
        <w:t xml:space="preserve">能忍，變成智慧　　（第四十六集）　　</w:t>
      </w:r>
      <w:r>
        <w:t>1994/12</w:t>
      </w:r>
      <w:r>
        <w:t xml:space="preserve">　　台灣景美華藏圖書館　　檔名：</w:t>
      </w:r>
      <w:r>
        <w:t xml:space="preserve">20-018-0046 </w:t>
      </w:r>
    </w:p>
    <w:p w14:paraId="2EB3BE8B" w14:textId="77777777" w:rsidR="00C4565A" w:rsidRDefault="00C4565A">
      <w:pPr>
        <w:pStyle w:val="a3"/>
      </w:pPr>
      <w:r>
        <w:t xml:space="preserve">　　昨天晚上講到修行用功，我們仔細檢討，功夫之所以不得力，完全疏忽了日常生活當中的細行，這是功夫不得力的第一個因素。這一樁事情的確不能夠疏忽，要想真正在一生當中成就道業，要在這個地方下功夫，守住最高的修行指導原則，在日常生活細行上用功，就很容易得力。這個指導綱領就是三福、六和、三學、六度、十大願王，這個是最高的綱領，遵守這個綱領，在處事待人接物瑣碎的事情上去修。</w:t>
      </w:r>
      <w:r>
        <w:t xml:space="preserve"> </w:t>
      </w:r>
    </w:p>
    <w:p w14:paraId="40A1A80C" w14:textId="77777777" w:rsidR="00C4565A" w:rsidRDefault="00C4565A">
      <w:pPr>
        <w:pStyle w:val="a3"/>
      </w:pPr>
      <w:r>
        <w:t xml:space="preserve">　　孝敬不僅僅是事上，是在理上。天親菩薩在《往生論》講的，講到最後把西方世界依正莊嚴歸納成一句話，叫「一法句」，一法句是什麼？清淨句！清淨是什麼意思？說了兩句話，「真實智慧，無為法身」。這句話黃念祖老居士在《無量壽經》註解裡引用了很多遍。「真實智慧」就是體會孝敬，孝敬兩個字真正明白，真正體會到了，是真實智慧。「無為法身」是孝敬兩個字統統做到圓滿，把它做到了，那是無為。孝敬兩個字涵蓋了整個的佛法，所以它不僅僅是事，它是理。但是那個理怎樣實現？要從事上去實現，事做得圓滿，理就完全顯露出來，理事不二，性修不二，理是性，事是修，就是在日常瑣碎事情。</w:t>
      </w:r>
      <w:r>
        <w:t xml:space="preserve"> </w:t>
      </w:r>
    </w:p>
    <w:p w14:paraId="14B8AE20" w14:textId="77777777" w:rsidR="00C4565A" w:rsidRDefault="00C4565A">
      <w:pPr>
        <w:pStyle w:val="a3"/>
      </w:pPr>
      <w:r>
        <w:t xml:space="preserve">　　諸佛菩薩示現在這個世間所表現的，一般人看不出。過去寒山、拾得在天台山廚房裡頭工作，一個是燒火的，一個是倒這些菜渣的、剩菜剩飯，專門收集廚餘的，豐干和尚是碓房裡頭推磨的，誰知道這三個人是文殊、普賢跟阿彌陀佛再來的，他們修行都是在瑣碎事情。一般人做這個事情都是不甘心、不情願，他們做這個事情歡歡喜喜。昨天我舉了一個例子，現在年輕人跟父母、跟公婆不能住，覺得老人囉嗦；如果是菩薩，歡歡喜喜。世間人有些毛病習氣，不知道改過，不肯修正；佛菩薩哪些毛病習氣他知道，他能改正過來。這個一般人癥結的原因，就是不能忍，忍受不了，不願意工作。那些大菩薩們就在這個環境裡修忍辱，成就圓滿的忍辱波羅蜜。</w:t>
      </w:r>
      <w:r>
        <w:t xml:space="preserve"> </w:t>
      </w:r>
    </w:p>
    <w:p w14:paraId="0BFCCC55" w14:textId="77777777" w:rsidR="00C4565A" w:rsidRDefault="00C4565A">
      <w:pPr>
        <w:pStyle w:val="a3"/>
      </w:pPr>
      <w:r>
        <w:t xml:space="preserve">　　能忍，功夫就有進步、有進展，心就得定，開智慧。這個不能忍就完了，後頭都沒有了；忍到不能忍，所修的一切善法，《華嚴經》上講都成了魔業。那個善法是什麼？布施持戒不能忍辱，布施持戒是修的福，世間有漏的福報。有漏的福報就是魔業，能忍，變成智慧，轉煩惱成菩提。怎麼個轉法？就是忍，忍就轉過來了；不能忍就轉不過來。所以一部《金剛經》裡面，佛實在講，只是布施、忍辱講得最多，講得最細。布施是叫你放下，放下，能忍，那個才轉變成菩提，轉成功德；不能忍，是福德，轉不過來。</w:t>
      </w:r>
      <w:r>
        <w:t xml:space="preserve"> </w:t>
      </w:r>
    </w:p>
    <w:p w14:paraId="7C379006" w14:textId="77777777" w:rsidR="00C4565A" w:rsidRDefault="00C4565A">
      <w:pPr>
        <w:pStyle w:val="a3"/>
      </w:pPr>
      <w:r>
        <w:t xml:space="preserve">　　所以你就曉得忍是多麼重要！一個能忍的人，這個世間就沒有不能相處之人。為什麼跟這個人不能相處？不能忍！能忍，九法界裡頭沒有一界不能住的。菩薩能忍，他可以到三惡道去度眾生，三惡道的逆境他能忍，他地獄也可以住，凡夫為什麼不行？忍不過就不能住。心地清涼自在，處那個惡劣的環境，一般人不能處的那個環境，清淨心的人能處。經上講惡劣環境裡頭飲苦食毒，解毒最有效的方法是清淨心、是慈悲。人心地清淨，心地慈悲，那個毒藥到他那裡都化掉了、都化解了。一般人稍微沾一點毒的東西就受不了了，什麼原因？他裡面有毒，有貪瞋痴三毒，那個是因，外面一點毒的東西吃到的時候，那是緣，他就受不了。心地清淨慈悲的人裡頭沒有毒，所以外面毒一接觸，馬上就化掉了，解毒。這個道理我們要曉得。</w:t>
      </w:r>
      <w:r>
        <w:t xml:space="preserve"> </w:t>
      </w:r>
    </w:p>
    <w:p w14:paraId="7A9D2A64" w14:textId="77777777" w:rsidR="00C4565A" w:rsidRDefault="00C4565A">
      <w:pPr>
        <w:pStyle w:val="a3"/>
      </w:pPr>
      <w:r>
        <w:lastRenderedPageBreak/>
        <w:t xml:space="preserve">　　修到三毒煩惱真的沒有了，那也是相當功夫，但是並不是做不到，只要真正肯做，是可以做得到的。不喜歡的人、不喜歡的事、不喜歡的環境，在這個裡面就是斷貪瞋痴最好的機會，把自己的瞋恚心從這邊磨掉，修忍辱波羅蜜。喜歡的環境、喜歡的人、喜歡的境界、喜歡的事，要把那個貪的貪心也要斷掉，斷貪瞋痴就是忍辱。你能夠忍，順境裡頭沒有貪愛，逆境裡頭沒有瞋恚，在這個裡頭修清淨心、修平等心、修慈悲心，這個修成了，所有一切的毒藥，你吃了都沒關係了，不要說這個菜裡頭什麼農藥，這算什麼！所以順逆境界都是修行人的好道場。　　</w:t>
      </w:r>
    </w:p>
    <w:sectPr w:rsidR="00C456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9EBFA" w14:textId="77777777" w:rsidR="00C4565A" w:rsidRDefault="00C4565A" w:rsidP="00421B6B">
      <w:r>
        <w:separator/>
      </w:r>
    </w:p>
  </w:endnote>
  <w:endnote w:type="continuationSeparator" w:id="0">
    <w:p w14:paraId="2D3A1DA1" w14:textId="77777777" w:rsidR="00C4565A" w:rsidRDefault="00C4565A" w:rsidP="00421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47275" w14:textId="77777777" w:rsidR="00C4565A" w:rsidRDefault="00C4565A" w:rsidP="00421B6B">
      <w:r>
        <w:separator/>
      </w:r>
    </w:p>
  </w:footnote>
  <w:footnote w:type="continuationSeparator" w:id="0">
    <w:p w14:paraId="01D52A3B" w14:textId="77777777" w:rsidR="00C4565A" w:rsidRDefault="00C4565A" w:rsidP="00421B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6B"/>
    <w:rsid w:val="00421B6B"/>
    <w:rsid w:val="00B519F4"/>
    <w:rsid w:val="00C4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F7E2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1B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1B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1B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1B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