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9637" w14:textId="77777777" w:rsidR="00641ED7" w:rsidRDefault="00641ED7">
      <w:r>
        <w:t>念佛的真實利益</w:t>
      </w:r>
      <w:r>
        <w:t>—</w:t>
      </w:r>
      <w:r>
        <w:t>宋朝瑩珂法師的實例　　（第八集）　　恭錄自</w:t>
      </w:r>
      <w:r>
        <w:t xml:space="preserve"> </w:t>
      </w:r>
      <w:r>
        <w:t>淨空老法師《淨土大經解演義》　　檔名：</w:t>
      </w:r>
      <w:r>
        <w:t xml:space="preserve">29-506-0008 </w:t>
      </w:r>
    </w:p>
    <w:p w14:paraId="75FC7692" w14:textId="77777777" w:rsidR="00641ED7" w:rsidRDefault="00641ED7">
      <w:pPr>
        <w:pStyle w:val="a3"/>
      </w:pPr>
      <w:r>
        <w:t xml:space="preserve">　　十善業如何落實？《弟子規》，《弟子規》就是十善業的初步落實。《弟子規》上一百一十三樁事你做到沒有？你從這個地方去一想就害怕了，為什麼？要不能往生，還繼續搞輪迴，三惡道的機緣太多，三善道的緣很薄。這怎麼辦？害不害怕？害怕，能不能改？還是不能改，害怕也沒用處。</w:t>
      </w:r>
      <w:r>
        <w:t xml:space="preserve"> </w:t>
      </w:r>
    </w:p>
    <w:p w14:paraId="715DC0E3" w14:textId="77777777" w:rsidR="00641ED7" w:rsidRDefault="00641ED7">
      <w:pPr>
        <w:pStyle w:val="a3"/>
      </w:pPr>
      <w:r>
        <w:t xml:space="preserve">　　我們跟宋朝瑩珂法師比較一下，差遠了，人家確實出家了，破戒，毀犯清規，自己知道自己的起心動念、言語造作肯定墮地獄，他害怕，他知道地獄苦，問同參道友有沒有方法救他？同學們也不錯，送他一本《往生傳》，叫他自己去看。他看了感動，每看一篇，痛哭流涕，懺悔的心生出來，下決心閉關念佛，三天三夜不眠、不吃、不休，一句佛號念到底，真誠。這個是什麼？怕地獄苦！求救命，真幹。三天三夜把阿彌陀佛念來了，阿彌陀佛真慈悲，你真幹，他真照顧你。阿彌陀佛來了，告訴他，你的壽命還有十年，好好念佛，等到你壽命到的時候我來接引你。瑩珂聽了之後就求阿彌陀佛，他說我十年壽命不要了，我再活十年，我自己禁不起誘惑，我又不知道造了多少罪業，我十年壽命不要，我現在就跟你走。阿彌陀佛通情達理，就跟他講：好，三天之後我來接你。這他高興了，他把房門打開，跟大眾講，我三天念阿彌陀佛把佛念來了，三天之後阿彌陀佛接我往生。寺院的同參道友一個個都感到很詫異，反正三天時間不長，看你三天之後能不能往生？可是聽他說話不像是騙人的，好像真有那麼回事情。到第三天，要求大眾念佛送他往生；大眾當然歡喜，好，都念佛給他迴向。念佛不到一刻鐘，他跟大家說，「阿彌陀佛來了，我看到了，來接我</w:t>
      </w:r>
      <w:r>
        <w:t xml:space="preserve">了」，就走了，真走了，《彌陀經》上說「若一日、若二日、若三日」，是真的不是假的。瑩珂法師給我們做的表法，就是真的怕地獄苦，萬緣放下，一心念佛，當下就去往生。什麼壽命多少，不要了，在這個世間都是造業，只要我們自己放得下，屏棄萬緣，真幹。　　</w:t>
      </w:r>
    </w:p>
    <w:sectPr w:rsidR="00641E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A120" w14:textId="77777777" w:rsidR="00641ED7" w:rsidRDefault="00641ED7" w:rsidP="00E23978">
      <w:r>
        <w:separator/>
      </w:r>
    </w:p>
  </w:endnote>
  <w:endnote w:type="continuationSeparator" w:id="0">
    <w:p w14:paraId="10427851" w14:textId="77777777" w:rsidR="00641ED7" w:rsidRDefault="00641ED7" w:rsidP="00E23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8126" w14:textId="77777777" w:rsidR="00641ED7" w:rsidRDefault="00641ED7" w:rsidP="00E23978">
      <w:r>
        <w:separator/>
      </w:r>
    </w:p>
  </w:footnote>
  <w:footnote w:type="continuationSeparator" w:id="0">
    <w:p w14:paraId="469E4953" w14:textId="77777777" w:rsidR="00641ED7" w:rsidRDefault="00641ED7" w:rsidP="00E239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78"/>
    <w:rsid w:val="00641ED7"/>
    <w:rsid w:val="00B519F4"/>
    <w:rsid w:val="00E2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B29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9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9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9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9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