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A140" w14:textId="77777777" w:rsidR="00285C9C" w:rsidRDefault="00285C9C">
      <w:r>
        <w:t>念佛的真實利益</w:t>
      </w:r>
      <w:r>
        <w:t>—</w:t>
      </w:r>
      <w:r>
        <w:t>不可以少善根福德因緣得生彼國（一）　　（第三十三集）　　恭錄自</w:t>
      </w:r>
      <w:r>
        <w:t xml:space="preserve"> </w:t>
      </w:r>
      <w:r>
        <w:t>淨空老法師《淨土大經解演義》　　檔名：</w:t>
      </w:r>
      <w:r>
        <w:t xml:space="preserve">29-506-0033 </w:t>
      </w:r>
    </w:p>
    <w:p w14:paraId="46D405C4" w14:textId="77777777" w:rsidR="00285C9C" w:rsidRDefault="00285C9C">
      <w:pPr>
        <w:pStyle w:val="a3"/>
      </w:pPr>
      <w:r>
        <w:t xml:space="preserve">　　名號的義理，真的，不要說是八十老翁不明白，正如佛在經上所說的，「唯佛與佛，方能究竟」，等它的功德，即使十方諸佛塵說剎說都說不盡。蕅益大師給我們說的這些話，句句都是真話，因為名覺菩薩對這句名號甚深義理，也像隔羅望月一樣，號就是法界的體性，故名號功德不可思議。</w:t>
      </w:r>
      <w:r>
        <w:t xml:space="preserve"> </w:t>
      </w:r>
    </w:p>
    <w:p w14:paraId="4EEE1129" w14:textId="77777777" w:rsidR="00285C9C" w:rsidRDefault="00285C9C">
      <w:pPr>
        <w:pStyle w:val="a3"/>
      </w:pPr>
      <w:r>
        <w:t xml:space="preserve">　　一個人在一生當中能念一句，功德就不可思議，但是他得不得受用這就很難講了，真正得受用，必須要具備「信、願、行」三個條件。往生，那就又必須要具足像經上所說的，「不可以少善根福德因緣，得生彼國」，你要記住，善根福德因緣少了還不行。由此可知，我們真的想要在這一生當中往生淨土，你就得念念修積善根福德因緣。我們也曾經聽說，佛在這部經上也講到，臨命終時十念必生，是不是與經上所講的「不可以少善根福德因緣」相矛盾？有沒有這個情形？我相信許多人有這個懷疑。這個懷疑自古以來就有，古大德在經典論述、講解當中，也都講得很清楚、很明白。一生不相信宗教、不相信佛法，可是在臨命終的時候，偶爾遇到這麼個緣分，遇到一位善友勸他念佛、勸他求生淨土，他在這個剎那之間，聽了之後他就相信、他就接受、他就發願求生淨土，居然也能往生。這跟《彌陀經》上講「不可以少善根福德因緣得生彼國」不就衝突了嗎？我們凡夫是感覺得這裡有問題，可是真正有功夫的人，他看起來不但沒有問題，跟經上講的完全相應。這什麼原因？這一生他沒有修，人家前世修的，過去生生世世累積的善根福德因緣，這一生當中沒有機緣遇到佛法，幾乎空過一生。沒有想到在臨命終時他遇到善友，這一提醒，把他阿賴耶識裡</w:t>
      </w:r>
      <w:r>
        <w:t xml:space="preserve">善根福德的種子引發起來，他成就了。是不是偶然？不是。惠能大師二十四歲，在五祖方丈室裡面就聽那麼一點點經，就大徹大悟，明心見性，這是偶然嗎？如果是偶然，五祖會下那麼多學生，跟他那麼多年，為什麼不開悟？學佛的人必須知道，因果通三世，過去生中種的善根福德因緣，這一生緣成熟，他就享受到了；如果這一生沒有緣，那還要來生後世，總會有遇到緣的時候，不定在什麼時候，這個我們不能不知道。　　</w:t>
      </w:r>
    </w:p>
    <w:sectPr w:rsidR="00285C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CE6C" w14:textId="77777777" w:rsidR="00285C9C" w:rsidRDefault="00285C9C" w:rsidP="0041311A">
      <w:r>
        <w:separator/>
      </w:r>
    </w:p>
  </w:endnote>
  <w:endnote w:type="continuationSeparator" w:id="0">
    <w:p w14:paraId="02F63133" w14:textId="77777777" w:rsidR="00285C9C" w:rsidRDefault="00285C9C" w:rsidP="00413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56191" w14:textId="77777777" w:rsidR="00285C9C" w:rsidRDefault="00285C9C" w:rsidP="0041311A">
      <w:r>
        <w:separator/>
      </w:r>
    </w:p>
  </w:footnote>
  <w:footnote w:type="continuationSeparator" w:id="0">
    <w:p w14:paraId="1F391DE8" w14:textId="77777777" w:rsidR="00285C9C" w:rsidRDefault="00285C9C" w:rsidP="004131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1A"/>
    <w:rsid w:val="00285C9C"/>
    <w:rsid w:val="004131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CFE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1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1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1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1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