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7DD3" w14:textId="77777777" w:rsidR="000A2A06" w:rsidRDefault="000A2A06">
      <w:r>
        <w:t>念佛的真實利益</w:t>
      </w:r>
      <w:r>
        <w:t>—</w:t>
      </w:r>
      <w:r>
        <w:t>為什麼極樂世界那麼好？華藏世界那麼好？　　（第三十七集）　　恭錄自</w:t>
      </w:r>
      <w:r>
        <w:t xml:space="preserve"> </w:t>
      </w:r>
      <w:r>
        <w:t>淨空老法師《淨土大經解演義》　　檔名：</w:t>
      </w:r>
      <w:r>
        <w:t xml:space="preserve">29-506-0037 </w:t>
      </w:r>
    </w:p>
    <w:p w14:paraId="36B9C8EA" w14:textId="77777777" w:rsidR="000A2A06" w:rsidRDefault="000A2A06">
      <w:pPr>
        <w:pStyle w:val="a3"/>
      </w:pPr>
      <w:r>
        <w:t xml:space="preserve">　　物質裡頭有精神，精神裡頭有物質，在《華嚴經》上講得很多。所以對於物質環境不能糟蹋它，不能輕視它，要善待山河大地。你不善待它，它有記憶的話，它記恨！你破壞它，它也得破壞你，那個山搖一搖，你就受不了，所以這是真的，不是假的。我們對待一切動物，對待花草樹木，對待山河大地，對待微塵，都要像對待佛菩薩一樣。自己謙卑，對它們禮敬，我們對它好，它對我們的回報就好。在什麼地方看見？在極樂世界，在華藏世界。</w:t>
      </w:r>
      <w:r>
        <w:t xml:space="preserve"> </w:t>
      </w:r>
    </w:p>
    <w:p w14:paraId="105D9ADE" w14:textId="77777777" w:rsidR="000A2A06" w:rsidRDefault="000A2A06">
      <w:pPr>
        <w:pStyle w:val="a3"/>
      </w:pPr>
      <w:r>
        <w:t xml:space="preserve">　　你看諸佛的實報土，為什麼那麼美好？那個地方的人都是四十一位法身大士居住的地方，四十一位法身大士，你想想，哪一個人不學普賢？我們這個《無量壽經》第二品「德遵普賢」。普賢菩薩十願第一個，禮敬諸佛，稱讚如來，如來是自性。我們對於天地萬物要稱讚、要禮敬、要供養，我們認真修行就是對他們的供養。我們對他好，他對我們好。所以為什麼極樂世界那麼好？華藏世界那麼好？那就是那個地方的人都是用真誠心、清淨心、平等心、正覺心、慈悲心，這是大菩提心，把普賢十願做得圓圓滿滿。所以對自身來講，金剛不壞身，身體的相好，身有無量相、相有無量好，不是什麼三十二相八十種好。居住的環境，無量無盡的美滿，一絲毫欠缺找不到，稱性的。身是法性身，土是法性土，這個我們不能不知道。</w:t>
      </w:r>
      <w:r>
        <w:t xml:space="preserve"> </w:t>
      </w:r>
    </w:p>
    <w:p w14:paraId="720AF2AA" w14:textId="77777777" w:rsidR="000A2A06" w:rsidRDefault="000A2A06">
      <w:pPr>
        <w:pStyle w:val="a3"/>
      </w:pPr>
      <w:r>
        <w:t xml:space="preserve">　　所以在實報土裡面，已經法身全顯了，在常寂光土，那還有什麼話說？究竟圓滿。　　</w:t>
      </w:r>
    </w:p>
    <w:sectPr w:rsidR="000A2A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72960" w14:textId="77777777" w:rsidR="000A2A06" w:rsidRDefault="000A2A06" w:rsidP="00CC20C8">
      <w:r>
        <w:separator/>
      </w:r>
    </w:p>
  </w:endnote>
  <w:endnote w:type="continuationSeparator" w:id="0">
    <w:p w14:paraId="034D9C77" w14:textId="77777777" w:rsidR="000A2A06" w:rsidRDefault="000A2A06" w:rsidP="00CC2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54399" w14:textId="77777777" w:rsidR="000A2A06" w:rsidRDefault="000A2A06" w:rsidP="00CC20C8">
      <w:r>
        <w:separator/>
      </w:r>
    </w:p>
  </w:footnote>
  <w:footnote w:type="continuationSeparator" w:id="0">
    <w:p w14:paraId="6AE2AEFB" w14:textId="77777777" w:rsidR="000A2A06" w:rsidRDefault="000A2A06" w:rsidP="00CC20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C8"/>
    <w:rsid w:val="000A2A06"/>
    <w:rsid w:val="00B519F4"/>
    <w:rsid w:val="00CC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FCF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20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20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20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20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