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2ECE" w14:textId="77777777" w:rsidR="0018194A" w:rsidRDefault="0018194A">
      <w:r>
        <w:t>念佛的真實利益</w:t>
      </w:r>
      <w:r>
        <w:t>—</w:t>
      </w:r>
      <w:r>
        <w:t>十方三世一切諸佛異口同音都勸導念佛法門　　（第七十八集）　　恭錄自</w:t>
      </w:r>
      <w:r>
        <w:t xml:space="preserve"> </w:t>
      </w:r>
      <w:r>
        <w:t>淨空老法師《淨土大經解演義》　　檔名：</w:t>
      </w:r>
      <w:r>
        <w:t xml:space="preserve">29-506-0078 </w:t>
      </w:r>
    </w:p>
    <w:p w14:paraId="3CB28C59" w14:textId="77777777" w:rsidR="0018194A" w:rsidRDefault="0018194A">
      <w:pPr>
        <w:pStyle w:val="a3"/>
      </w:pPr>
      <w:r>
        <w:t xml:space="preserve">　　為什麼叫你修觀？是叫你把其他的雜念除掉。就像我們一心稱念，這一心才能往生，而不是講一心不亂；一心不亂當然那個品位高了，事一心不亂生方便土，理一心不亂生實報土，我們今天初學的人能夠生凡聖同居土就成功了。所以蕅益大師在《要解》裡面勸導我們，他以他自己做例子，「我一生求生淨土，只希望凡聖同居土下下品往生，我就很滿足」。這是示現給我們看的，凡聖同居土下下品往生不難，善導大師講的「萬修萬人去」，一個都不漏。怎麼念法？還是要一心稱念。這個也重要，就是念佛的時候不能夾雜妄想，不能有妄念，這就叫一心。一心做到的時候，不懷疑、不夾雜，這就叫一心。所以真正想求生西方極樂世界，你一定要知道，這個世界，釋迦牟尼佛、阿彌陀佛勸導我們，十方三世一切諸佛異口同音都來勸導，要不是無比的殊勝，佛會勸我們嗎？機會太難得了！眾生愚痴，以為這個法門簡單，大概不甚高明，要別求法門，以為別的法門都比這個高，錯了。愈殊勝愈簡單，古今中外沒有例外的，最簡單的最殊勝。　　</w:t>
      </w:r>
    </w:p>
    <w:sectPr w:rsidR="00181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A863B" w14:textId="77777777" w:rsidR="0018194A" w:rsidRDefault="0018194A" w:rsidP="00F4732E">
      <w:r>
        <w:separator/>
      </w:r>
    </w:p>
  </w:endnote>
  <w:endnote w:type="continuationSeparator" w:id="0">
    <w:p w14:paraId="12E07E3F" w14:textId="77777777" w:rsidR="0018194A" w:rsidRDefault="0018194A" w:rsidP="00F47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74F4" w14:textId="77777777" w:rsidR="0018194A" w:rsidRDefault="0018194A" w:rsidP="00F4732E">
      <w:r>
        <w:separator/>
      </w:r>
    </w:p>
  </w:footnote>
  <w:footnote w:type="continuationSeparator" w:id="0">
    <w:p w14:paraId="37C7FCCE" w14:textId="77777777" w:rsidR="0018194A" w:rsidRDefault="0018194A" w:rsidP="00F473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2E"/>
    <w:rsid w:val="0018194A"/>
    <w:rsid w:val="00B519F4"/>
    <w:rsid w:val="00F4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4E1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3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3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3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3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