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C356E" w14:textId="77777777" w:rsidR="00462DEE" w:rsidRDefault="00462DEE">
      <w:r>
        <w:t>念佛的真實利益</w:t>
      </w:r>
      <w:r>
        <w:t>—</w:t>
      </w:r>
      <w:r>
        <w:t>一念相應一念佛，念念相應念念佛　　（第一Ｏ三集）　　恭錄自</w:t>
      </w:r>
      <w:r>
        <w:t xml:space="preserve"> </w:t>
      </w:r>
      <w:r>
        <w:t>淨空老法師《淨土大經解演義》　　檔名：</w:t>
      </w:r>
      <w:r>
        <w:t xml:space="preserve">29-506-0103 </w:t>
      </w:r>
    </w:p>
    <w:p w14:paraId="617AC1BB" w14:textId="77777777" w:rsidR="00462DEE" w:rsidRDefault="00462DEE">
      <w:pPr>
        <w:pStyle w:val="a3"/>
      </w:pPr>
      <w:r>
        <w:t xml:space="preserve">　　「古謂三乘凡聖所見佛身報化，年歲短長，成佛久近，各各不同故」，這也是真的有這個現象。由此可知，佛講的那句話是真的，「一切法從心想生」，這句話太重要了。我們在一切境界當中，要常常能提得起這句話，你就不會被外頭境界轉，你就能轉境界了。一切法從心想生，誰的心想？我自己的心想。既然是從自己心想生的，咱為什麼不生佛？怎麼生佛？念佛就生佛，念念是阿彌陀佛，念念就生阿彌陀佛。《高僧傳》裡有記載，我們淨宗第二祖，唐朝的善導大師，傳記裡面記載，他老人家念佛，念一聲佛號，口裡面出一道白光，白光裡有一尊阿彌陀佛，聲聲都現佛。傳記裡面告訴我們，善導大師是阿彌陀佛再來的，那就是阿彌陀佛示現給我們看，這個示現什麼？「一念相應一念佛，念念相應念念佛」。我們念這句阿彌陀佛有沒有光、有沒有佛？有，肯定有。為什麼看不見？我們的業障沒消除，就是這個光、這個佛很淡，我們一般人看不見。善導大師念佛，光與佛大家都能看見，他的心純，純淨純善，真的念念與清淨平等覺相應，所以他現的相那麼明顯，就是這麼個道理。　　</w:t>
      </w:r>
    </w:p>
    <w:sectPr w:rsidR="00462D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49153" w14:textId="77777777" w:rsidR="00462DEE" w:rsidRDefault="00462DEE" w:rsidP="00065EEF">
      <w:r>
        <w:separator/>
      </w:r>
    </w:p>
  </w:endnote>
  <w:endnote w:type="continuationSeparator" w:id="0">
    <w:p w14:paraId="760989A7" w14:textId="77777777" w:rsidR="00462DEE" w:rsidRDefault="00462DEE" w:rsidP="00065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52377" w14:textId="77777777" w:rsidR="00462DEE" w:rsidRDefault="00462DEE" w:rsidP="00065EEF">
      <w:r>
        <w:separator/>
      </w:r>
    </w:p>
  </w:footnote>
  <w:footnote w:type="continuationSeparator" w:id="0">
    <w:p w14:paraId="75560D8D" w14:textId="77777777" w:rsidR="00462DEE" w:rsidRDefault="00462DEE" w:rsidP="00065E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EF"/>
    <w:rsid w:val="00065EEF"/>
    <w:rsid w:val="00462DE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7B484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5E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5E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5E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5E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