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F304" w14:textId="77777777" w:rsidR="00621D06" w:rsidRDefault="00621D06">
      <w:r>
        <w:t>念佛的真實利益</w:t>
      </w:r>
      <w:r>
        <w:t>—</w:t>
      </w:r>
      <w:r>
        <w:t>極樂世界是阿彌陀佛的心想生的　　（第一五六集）　　恭錄自</w:t>
      </w:r>
      <w:r>
        <w:t xml:space="preserve"> </w:t>
      </w:r>
      <w:r>
        <w:t>淨空老法師《淨土大經解演義》　　檔名：</w:t>
      </w:r>
      <w:r>
        <w:t xml:space="preserve">29-506-0156 </w:t>
      </w:r>
    </w:p>
    <w:p w14:paraId="50888937" w14:textId="77777777" w:rsidR="00621D06" w:rsidRDefault="00621D06">
      <w:pPr>
        <w:pStyle w:val="a3"/>
      </w:pPr>
      <w:r>
        <w:t xml:space="preserve">　　一個人發真心會感動十方無量無邊諸佛如來，大家都樂意幫助你、成就你。阿彌陀佛發的是普度十方世界一切苦難眾生，這個苦難眾生是指六道裡的三惡道，這最苦的眾生，發這樣的大願。他的老師，他有個老師，自在王如來，很歡喜他，很佩服他，把十方一切諸佛剎土展現在他面前，讓他自己去看。他看了之後，把十方諸佛剎土裡頭最優秀的、最好的都選擇出來。他看到是從果上看到的，這個善果是什麼因修的，他也要像諸佛如來一樣去修，五劫的時間完成了。所以西方世界是諸佛剎土裡面的精華，諸佛剎土美好的集大成，這個多難得！換句話說，阿彌陀佛在因地裡也是像孔子一樣，學無常師，見到人家好的都學，見到別人不好的他就反省自己有沒有，有則改之，無則嘉勉，這是一個非常好的修學態度，他具足，圓滿了。所以極樂世界確確實實，固然是往生淨土的人集結無量的善根善行成就的，它主要的因素是阿彌陀佛發廣大心、無上心造成的極樂世界。</w:t>
      </w:r>
      <w:r>
        <w:t xml:space="preserve"> </w:t>
      </w:r>
    </w:p>
    <w:p w14:paraId="2104D5A2" w14:textId="77777777" w:rsidR="00621D06" w:rsidRDefault="00621D06">
      <w:pPr>
        <w:pStyle w:val="a3"/>
      </w:pPr>
      <w:r>
        <w:t xml:space="preserve">　　這個事情能行嗎？我們聽了之後能相信嗎？能。為什麼？世尊在大乘教裡常常講，十方世界依正莊嚴從哪來的？唯心所現，唯識所變。又常常告訴我們，一切法從心想生，極樂世界是阿彌陀佛的心想生的。現代量子力學家，對於宇宙之間這些物質現象跟自然現象也覺察到了，所有一切現象都沒有離開意念。物質現象是什麼？這講到物質的本質，是意念累積連續發生的幻相，我們誤以為是真實。所以任何物質都可以回歸到能量，這個能量是精神的能量，就是意念，都能回歸到意念。所以佛經上講的我們能相信，既然相信，我們就應該要發心向阿彌陀佛學習。阿彌陀佛起心動念可以講是純淨純善，所以西方極樂世界叫淨土，那個世界的美好是純善。釋迦牟尼佛為我們介紹，那個地方的居民皆是上善之人。我們明瞭，不只上善，上上善人，我們可以這樣說法。那個地方的人民心態好，一絲毫不善的念頭都沒有，哪裡會有不善的行為！　　</w:t>
      </w:r>
    </w:p>
    <w:sectPr w:rsidR="00621D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AFAF" w14:textId="77777777" w:rsidR="00621D06" w:rsidRDefault="00621D06" w:rsidP="00F04C10">
      <w:r>
        <w:separator/>
      </w:r>
    </w:p>
  </w:endnote>
  <w:endnote w:type="continuationSeparator" w:id="0">
    <w:p w14:paraId="37633E4D" w14:textId="77777777" w:rsidR="00621D06" w:rsidRDefault="00621D06" w:rsidP="00F04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F30D5" w14:textId="77777777" w:rsidR="00621D06" w:rsidRDefault="00621D06" w:rsidP="00F04C10">
      <w:r>
        <w:separator/>
      </w:r>
    </w:p>
  </w:footnote>
  <w:footnote w:type="continuationSeparator" w:id="0">
    <w:p w14:paraId="191A8249" w14:textId="77777777" w:rsidR="00621D06" w:rsidRDefault="00621D06" w:rsidP="00F04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0"/>
    <w:rsid w:val="00621D06"/>
    <w:rsid w:val="00B519F4"/>
    <w:rsid w:val="00F0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540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