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3406" w14:textId="77777777" w:rsidR="00690934" w:rsidRDefault="00690934">
      <w:r>
        <w:t>念佛的真實利益</w:t>
      </w:r>
      <w:r>
        <w:t>—</w:t>
      </w:r>
      <w:r>
        <w:t>阿彌陀佛的因地　　（第一八一集）　　恭錄自</w:t>
      </w:r>
      <w:r>
        <w:t xml:space="preserve"> </w:t>
      </w:r>
      <w:r>
        <w:t>淨空老法師《淨土大經解演義》　　檔名：</w:t>
      </w:r>
      <w:r>
        <w:t xml:space="preserve">29-506-0181 </w:t>
      </w:r>
    </w:p>
    <w:p w14:paraId="575F9D93" w14:textId="77777777" w:rsidR="00690934" w:rsidRDefault="00690934">
      <w:pPr>
        <w:pStyle w:val="a3"/>
      </w:pPr>
      <w:r>
        <w:t xml:space="preserve">　　「本卷從經中第四品（法藏因地）至第十品（皆願作佛品），詳陳彌陀因地，見佛聞法，初發大心，五劫精勤，結得大願」。這一句是說明，詳細的陳說阿彌陀佛的因地，讓我們知道阿彌陀佛極樂世界是從哪裡來的。這一段經文可以說是西方極樂世界的歷史，我們學淨土不能不了解。真正認知、明瞭，對極樂世界、對阿彌陀佛才能夠生起信心。他不是神仙，不是無中生有的，他確確實實是有來歷的。所以我們看到阿彌陀佛過去生中因地修行，今天成佛了。在因地的時候見佛，這緣非常殊勝，見佛、聞法，這都是我們要學習的。我們看到彌陀因地，想到我們自己，我們自己這一生當中有沒有見佛？有沒有聞法？說實在的話，每一個人都有緣分，有人得到，有人當面錯過。這什麼原因？各人自己障惑不相同，就是業障迷惑的程度不一樣。跟佛、跟一切眾生的緣也有淺深不同，有的緣很淺，有的緣很深。很深，能長時期親近；緣淺的，一生當中或者只見到一次、兩次、三次，這是緣分淺的。但是無論緣深緣淺，沒有不得利益的，緣深，他要是真能抓住，這一生能成就；緣淺的人統統種了善根，都是來生後世修行證果的因由。</w:t>
      </w:r>
      <w:r>
        <w:t xml:space="preserve"> </w:t>
      </w:r>
    </w:p>
    <w:p w14:paraId="0A2CF09D" w14:textId="77777777" w:rsidR="00690934" w:rsidRDefault="00690934">
      <w:pPr>
        <w:pStyle w:val="a3"/>
      </w:pPr>
      <w:r>
        <w:t xml:space="preserve">　　所以一個人在一生當中，哪怕一生只聽過一句佛號，只看過一次佛像，功德都不可思議。佛在經教裡告訴我們，他說一歷耳根，金剛種子就種下去，永遠不會失掉，往後什麼時候遇緣，這個種子它就會成熟。那我們就曉得，我們這一生當中見佛、聞法，緣很深！肯定這個因都是過去生中種的。也許是無量劫前種的，這一生又遇到，這個種子起現行，產生力量，讓我們對於佛法、對於淨宗生歡喜心，嚮往，希望這一生也能夠生淨土親近阿彌陀佛，都不是偶然的。見佛聞法之後，最重要的是發心，不發心，這一生就空過了。真正發心，再認真修行，這個修行，我們古大德常講，長時薰修。我們在此地看到阿彌陀佛的因地，他用多長的時間？五劫。一劫是多長？經上講的劫，沒有說小劫，肯定就是大劫，一個大劫是我們這個世界，什麼世界？娑婆世界，這是大世界，這個世界成住壞空五次，成住壞空一次叫一大劫，成住壞空五次。現在科學家講的週期性，大宇宙還是有週期，有週期性。你就知道人家修行時間長，不是短時間。這麼長的時間勇猛精進，才結得大願，這個大願就是四十八願，在本經第六品。　　</w:t>
      </w:r>
    </w:p>
    <w:sectPr w:rsidR="006909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B747F" w14:textId="77777777" w:rsidR="00690934" w:rsidRDefault="00690934" w:rsidP="00074A0D">
      <w:r>
        <w:separator/>
      </w:r>
    </w:p>
  </w:endnote>
  <w:endnote w:type="continuationSeparator" w:id="0">
    <w:p w14:paraId="3D308A61" w14:textId="77777777" w:rsidR="00690934" w:rsidRDefault="00690934" w:rsidP="00074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607F1" w14:textId="77777777" w:rsidR="00690934" w:rsidRDefault="00690934" w:rsidP="00074A0D">
      <w:r>
        <w:separator/>
      </w:r>
    </w:p>
  </w:footnote>
  <w:footnote w:type="continuationSeparator" w:id="0">
    <w:p w14:paraId="5687D428" w14:textId="77777777" w:rsidR="00690934" w:rsidRDefault="00690934" w:rsidP="00074A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0D"/>
    <w:rsid w:val="00074A0D"/>
    <w:rsid w:val="006909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4F3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A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A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A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A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