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9D18" w14:textId="77777777" w:rsidR="00127AD8" w:rsidRDefault="00127AD8">
      <w:r>
        <w:t>念佛的真實利益</w:t>
      </w:r>
      <w:r>
        <w:t>—</w:t>
      </w:r>
      <w:r>
        <w:t>求往生豈可心存僥倖　　（第二Ｏ六集）　　恭錄自</w:t>
      </w:r>
      <w:r>
        <w:t xml:space="preserve"> </w:t>
      </w:r>
      <w:r>
        <w:t>淨空老法師《淨土大經解演義》　　檔名：</w:t>
      </w:r>
      <w:r>
        <w:t xml:space="preserve">29-506-0206 </w:t>
      </w:r>
    </w:p>
    <w:p w14:paraId="79639960" w14:textId="77777777" w:rsidR="00127AD8" w:rsidRDefault="00127AD8">
      <w:pPr>
        <w:pStyle w:val="a3"/>
      </w:pPr>
      <w:r>
        <w:t xml:space="preserve">　　我們修學一定要有方向、要有目標，確實斷煩惱說得容易，做起來是真難，幾個人能做到？不是像佛經上講的人，真正有善根，具足善根福德因緣，不容易做到。在這個狀況之下，我們才知道感恩淨宗法門。讀這個經本，感恩法藏比丘，這是阿彌陀佛的前身。這個法門帶給我們這些人，中下根性的人無比的利益，他在西方極樂世界，用我們現在的話來說，他是辦了一所佛教學校，十方世界的這些眾生，只要願意到他那裡去求學，真的是來者不拒，只要你歡喜來，他都收你。入學的條件很簡單，你相信他，你願意到極樂世界去，你真肯念阿彌陀佛，這就行了，就這麼簡單。萬修萬人去！還有人問我，說這個法門臨命終時一念十念就往生，是不是真有這句話？真有，就在這個經裡。那一念十念，到臨命終時才可以，臨命終時你不會念，你就去不了。養兵千日，用在一朝，我們天天念幹什麼？天天念把它念成習慣，臨命終時會提起來，不會忘記。真的，能不能往生是最後一念，不是現在，現在念再多也沒用，但是不能不念，養成習慣，道理就在此地。</w:t>
      </w:r>
      <w:r>
        <w:t xml:space="preserve"> </w:t>
      </w:r>
    </w:p>
    <w:p w14:paraId="7CFFFB25" w14:textId="77777777" w:rsidR="00127AD8" w:rsidRDefault="00127AD8">
      <w:pPr>
        <w:pStyle w:val="a3"/>
      </w:pPr>
      <w:r>
        <w:t xml:space="preserve">　　你聽了可千萬不要誤會，存了一個僥倖的心，現在念不相干，現在就可以不要念了，到臨終時再念。如果你老年得了痴呆症怎麼辦？別人助念，你都沒辦法。人最大的福報是什麼？晚年健康長壽，這是最大的福報，你臨走的時候，頭腦清清楚楚、明明白白。所以要積功累德，要斷惡修善，這是什麼？這是健康長壽的修學方法。我們能敬重老人，它有因果！我們愛老人，我們敬重老人，我們幫助老人，我們老的時候就有很多年輕人幫助我們，尊重我們。一個道理，我們今天要是輕視老人，不照顧老人，到我們老的時候可有罪受了，誰理你？所以我們想到自己會老，我們就特別愛護老人，要幫助老人，要解決老人許許多多這些困難問題。　　</w:t>
      </w:r>
    </w:p>
    <w:sectPr w:rsidR="00127A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69CB3" w14:textId="77777777" w:rsidR="00127AD8" w:rsidRDefault="00127AD8" w:rsidP="003423AB">
      <w:r>
        <w:separator/>
      </w:r>
    </w:p>
  </w:endnote>
  <w:endnote w:type="continuationSeparator" w:id="0">
    <w:p w14:paraId="203555D3" w14:textId="77777777" w:rsidR="00127AD8" w:rsidRDefault="00127AD8" w:rsidP="00342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F40A4" w14:textId="77777777" w:rsidR="00127AD8" w:rsidRDefault="00127AD8" w:rsidP="003423AB">
      <w:r>
        <w:separator/>
      </w:r>
    </w:p>
  </w:footnote>
  <w:footnote w:type="continuationSeparator" w:id="0">
    <w:p w14:paraId="42C69888" w14:textId="77777777" w:rsidR="00127AD8" w:rsidRDefault="00127AD8" w:rsidP="00342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AB"/>
    <w:rsid w:val="00127AD8"/>
    <w:rsid w:val="003423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0C7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23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23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23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23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