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66D1" w14:textId="77777777" w:rsidR="00B05080" w:rsidRDefault="00B05080">
      <w:r>
        <w:t>念佛的真實利益</w:t>
      </w:r>
      <w:r>
        <w:t>—</w:t>
      </w:r>
      <w:r>
        <w:t>為什麼六道裡頭長劫輪迴？　　（第二一三集）　　恭錄自</w:t>
      </w:r>
      <w:r>
        <w:t xml:space="preserve"> </w:t>
      </w:r>
      <w:r>
        <w:t>淨空老法師《淨土大經解演義》　　檔名：</w:t>
      </w:r>
      <w:r>
        <w:t xml:space="preserve">29-506-0213 </w:t>
      </w:r>
    </w:p>
    <w:p w14:paraId="48B03C16" w14:textId="77777777" w:rsidR="00B05080" w:rsidRDefault="00B05080">
      <w:pPr>
        <w:pStyle w:val="a3"/>
      </w:pPr>
      <w:r>
        <w:t xml:space="preserve">　　所以說「一切願王從此出生」，正報之因；「一切淨土從此建立」，這是依報的根本。這說的什麼？就是自己實報莊嚴土，自己的報土跟十方一切諸佛如來無二無別。這個十方無量如來就是《華嚴經》上所說的四十一位法身大士，四十一位，妙覺不算，妙覺回歸自性了。實報土裡面就是四十一個級別，十住、十行、十迴向、十地、等覺，這四十一個級別，他們住實報土，他們都是不起心、不動念的人，我們跟他們沒有兩樣。「一切眾生本來是佛」，「一切眾生皆有如來智慧德相」，你跟諸佛如來有什麼差別？一絲毫差別都沒有。差別在哪裡？我們講，第一個是情執，你放不下，你迷了，情叫迷情，沒覺悟！覺悟了，這迷情就轉變，就變成智慧。為什麼斷不掉？你迷得太深、迷得太久，只要這個東西不斷，你就出不了六道輪迴，念佛也不能往生，這是從理上講。可是事上講，情執很深的人，只要你一句佛號功夫得力，你把它壓住，它不起作用，這在什麼時候？臨命終時最後一念，你能伏得住，那恭喜你，你叫帶業往生，就是帶著你的情執去往生。另外一個就是煩惱，貪瞋痴慢疑，這煩惱。一個情執，一個煩惱，這兩樣東西讓你在六道裡頭長劫輪迴。輪迴是什麼？做惡夢！永嘉大師說得好，「夢裡明明有六趣，覺後空空無大千」。　　</w:t>
      </w:r>
    </w:p>
    <w:sectPr w:rsidR="00B050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FFB67" w14:textId="77777777" w:rsidR="00B05080" w:rsidRDefault="00B05080" w:rsidP="0069189C">
      <w:r>
        <w:separator/>
      </w:r>
    </w:p>
  </w:endnote>
  <w:endnote w:type="continuationSeparator" w:id="0">
    <w:p w14:paraId="36975F3D" w14:textId="77777777" w:rsidR="00B05080" w:rsidRDefault="00B05080" w:rsidP="00691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D069" w14:textId="77777777" w:rsidR="00B05080" w:rsidRDefault="00B05080" w:rsidP="0069189C">
      <w:r>
        <w:separator/>
      </w:r>
    </w:p>
  </w:footnote>
  <w:footnote w:type="continuationSeparator" w:id="0">
    <w:p w14:paraId="1F5E16A9" w14:textId="77777777" w:rsidR="00B05080" w:rsidRDefault="00B05080" w:rsidP="00691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9C"/>
    <w:rsid w:val="0069189C"/>
    <w:rsid w:val="00B050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5C0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8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8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8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8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