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7C02" w14:textId="77777777" w:rsidR="00B65346" w:rsidRDefault="00B65346">
      <w:r>
        <w:t>念佛的真實利益</w:t>
      </w:r>
      <w:r>
        <w:t>—</w:t>
      </w:r>
      <w:r>
        <w:t>怎樣才叫做會念佛　　（第二一六集）　　恭錄自</w:t>
      </w:r>
      <w:r>
        <w:t xml:space="preserve"> </w:t>
      </w:r>
      <w:r>
        <w:t>淨空老法師《淨土大經解演義》　　檔名：</w:t>
      </w:r>
      <w:r>
        <w:t xml:space="preserve">29-506-0216 </w:t>
      </w:r>
    </w:p>
    <w:p w14:paraId="53694931" w14:textId="77777777" w:rsidR="00B65346" w:rsidRDefault="00B65346">
      <w:pPr>
        <w:pStyle w:val="a3"/>
      </w:pPr>
      <w:r>
        <w:t xml:space="preserve">　　早年我初學佛的時候跟李老師學經教，李老師是台中蓮社的創始人，我認識他的時候，他們蓮社已經有十年的歷史，蓮友有多少人？有二十萬人，十年有二十萬人。老師常常很感慨的說，一萬個念佛的同修真正能往生的，老師說也不過三、五個人而已。這什麼原因？唐朝善導大師給我們講「萬修萬人去」，現在怎麼一萬個人修去的只有三、五個，這不成比例，什麼原因？有懷疑，障礙了真正的信心。不能說他不信，雖有信心，不起作用，對這個世間還貪戀，放不下。一個是情執放不下，一個是煩惱放不下，煩惱是貪瞋痴慢疑。淨宗不要你斷煩惱，也不要你斷情執，只要你的功夫能把情執跟煩惱伏住，它雖然有，它不起作用就行了，這個我們做得到。</w:t>
      </w:r>
      <w:r>
        <w:t xml:space="preserve"> </w:t>
      </w:r>
    </w:p>
    <w:p w14:paraId="0929CF5F" w14:textId="77777777" w:rsidR="00B65346" w:rsidRDefault="00B65346">
      <w:pPr>
        <w:pStyle w:val="a3"/>
      </w:pPr>
      <w:r>
        <w:t xml:space="preserve">　　如果說情執、煩惱斷掉，我們真的做不到。換句話說，八萬四千法門，門門它的條件都需要斷煩惱才能成就。所以淨宗方便，不要斷煩惱，伏住就行，用什麼來伏住？用這一句阿彌陀佛。古大德教我們說「不怕念起，只怕覺遲」，念頭起，情執、煩惱念頭起，念頭起是正常的，六道凡夫哪有不起念頭的道理？所以不怕念起就怕覺遲。念頭才起，你就覺悟到，你就把它換成阿彌陀佛，第一念煩惱習氣起來，第二念阿彌陀佛，把它換過來這就行。有同學告訴我，他嫉妒的習氣很重，這就是煩惱，嫉妒心一起來，阿彌陀佛，南無阿彌陀佛，就把這個嫉妒心控制住，取而代之，這叫做念佛，這叫做會念。不會念的，一面念佛一面打妄想，那叫不會念的，他有懷疑，他有夾雜，那是不會念的。會念的，不夾雜、不懷疑，他真的能把習氣煩惱控制住。這個道理要懂，你要不懂你就不會念，古人所謂「口念彌陀心散亂，喊破喉嚨也枉然」，那白念了？倒不能說白念，阿賴耶識裡種下念佛的種子，這一生不管用。什麼時候才管用？什麼時候你佛號能夠伏住煩惱它就管用了。決定不能讓煩惱起現行，這叫功夫得力。　　</w:t>
      </w:r>
    </w:p>
    <w:sectPr w:rsidR="00B653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B70C" w14:textId="77777777" w:rsidR="00B65346" w:rsidRDefault="00B65346" w:rsidP="006B35A2">
      <w:r>
        <w:separator/>
      </w:r>
    </w:p>
  </w:endnote>
  <w:endnote w:type="continuationSeparator" w:id="0">
    <w:p w14:paraId="53018A13" w14:textId="77777777" w:rsidR="00B65346" w:rsidRDefault="00B65346" w:rsidP="006B3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5B44B" w14:textId="77777777" w:rsidR="00B65346" w:rsidRDefault="00B65346" w:rsidP="006B35A2">
      <w:r>
        <w:separator/>
      </w:r>
    </w:p>
  </w:footnote>
  <w:footnote w:type="continuationSeparator" w:id="0">
    <w:p w14:paraId="76355FDC" w14:textId="77777777" w:rsidR="00B65346" w:rsidRDefault="00B65346" w:rsidP="006B3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A2"/>
    <w:rsid w:val="006B35A2"/>
    <w:rsid w:val="00B519F4"/>
    <w:rsid w:val="00B6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13D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5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5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5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5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