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12C5" w14:textId="77777777" w:rsidR="00A118F9" w:rsidRDefault="00A118F9">
      <w:r>
        <w:t>念佛的真實利益</w:t>
      </w:r>
      <w:r>
        <w:t>—</w:t>
      </w:r>
      <w:r>
        <w:t>極樂世界的生活　　（第二三五集）　　恭錄自</w:t>
      </w:r>
      <w:r>
        <w:t xml:space="preserve"> </w:t>
      </w:r>
      <w:r>
        <w:t>淨空老法師《淨土大經解演義》　　檔名：</w:t>
      </w:r>
      <w:r>
        <w:t xml:space="preserve">29-506-0235 </w:t>
      </w:r>
    </w:p>
    <w:p w14:paraId="59780162" w14:textId="77777777" w:rsidR="00A118F9" w:rsidRDefault="00A118F9">
      <w:pPr>
        <w:pStyle w:val="a3"/>
      </w:pPr>
      <w:r>
        <w:t xml:space="preserve">　　你去查經典，極樂世界的人日常生活是幹些什麼？那個世界裡頭沒有士農工商，像我們這裡各行各業，極樂世界沒有。你看，查遍這經典，這個是淨宗第一大經，這裡頭沒有講那裡有做買賣的、有做官的，有做哪個行業的，都沒說。如果要有，當然說出來了，四十八願一定說出來，沒有！所以極樂世界只有兩種人，一個是老師，一個是學生，除這兩種人之外沒有第三種。極樂世界沒有政治組織，沒有國家的形式，沒有國王、沒有天王，也沒有總統；也沒有聽說極樂世界有個家，沒有，沒有家庭。有菩薩、阿羅漢，都是學生；佛是老師，天天在那裡教學，天天在那裡上課。不但聽阿彌陀佛上課，每天聽阿彌陀佛講經教學，同時還聽十方諸佛教化。到那裡都有神通，十方無量無邊的世界，每個世界都有佛在那裡教化眾生，這些人有本事，沒有離開阿彌陀佛的身邊，在阿彌陀佛座下聽經，十方世界分身去了，他能分無量無邊身，宇宙之間有多少世界，他就能分多少身，每一個分身去親近那尊佛。</w:t>
      </w:r>
      <w:r>
        <w:t xml:space="preserve"> </w:t>
      </w:r>
    </w:p>
    <w:p w14:paraId="6BD9E311" w14:textId="77777777" w:rsidR="00A118F9" w:rsidRDefault="00A118F9">
      <w:pPr>
        <w:pStyle w:val="a3"/>
      </w:pPr>
      <w:r>
        <w:t xml:space="preserve">　　親近佛是供養，供養是培福，聞法是智慧，福慧雙修。到極樂世界修福修慧，那可不得了！你一天當中修多少福慧？這個世界修億萬年，都比不上極樂世界一天，我們天天想福慧增長，到極樂世界才真的福慧增長。在這個世界福慧增長可不是一個容易事情，這個世界是煩惱增長很容易，福慧增長很難。真正要求圓滿的福慧，那就趕快到極樂世界去，這都是真的，不是假的。所以受佛教化，你看，不但永遠不再入惡道。只有一個例外，他到惡道去，惡道眾生跟他有緣、有感，他現菩薩身、現佛身，到惡道裡面去度化眾生。再去惡道不是受罪的人，是佛菩薩。諸佛菩薩無處不現身，哪裡有感，哪就有應，所以統統成佛了，並悉皆成就阿耨多羅三藐三菩提，無上正等正覺。　　</w:t>
      </w:r>
    </w:p>
    <w:sectPr w:rsidR="00A118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95662" w14:textId="77777777" w:rsidR="00A118F9" w:rsidRDefault="00A118F9" w:rsidP="008E5CA5">
      <w:r>
        <w:separator/>
      </w:r>
    </w:p>
  </w:endnote>
  <w:endnote w:type="continuationSeparator" w:id="0">
    <w:p w14:paraId="05C0A419" w14:textId="77777777" w:rsidR="00A118F9" w:rsidRDefault="00A118F9" w:rsidP="008E5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D6C30" w14:textId="77777777" w:rsidR="00A118F9" w:rsidRDefault="00A118F9" w:rsidP="008E5CA5">
      <w:r>
        <w:separator/>
      </w:r>
    </w:p>
  </w:footnote>
  <w:footnote w:type="continuationSeparator" w:id="0">
    <w:p w14:paraId="20F35749" w14:textId="77777777" w:rsidR="00A118F9" w:rsidRDefault="00A118F9" w:rsidP="008E5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A5"/>
    <w:rsid w:val="008E5CA5"/>
    <w:rsid w:val="00A118F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967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C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C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C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C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