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1146" w14:textId="77777777" w:rsidR="00E06275" w:rsidRDefault="00E06275">
      <w:r>
        <w:t>念佛的真實利益</w:t>
      </w:r>
      <w:r>
        <w:t>—</w:t>
      </w:r>
      <w:r>
        <w:t>要常常想著「死」字　　（第二五八集）　　恭錄自</w:t>
      </w:r>
      <w:r>
        <w:t xml:space="preserve"> </w:t>
      </w:r>
      <w:r>
        <w:t>淨空老法師《淨土大經解演義》　　檔名：</w:t>
      </w:r>
      <w:r>
        <w:t xml:space="preserve">29-506-0258 </w:t>
      </w:r>
    </w:p>
    <w:p w14:paraId="15A2B340" w14:textId="77777777" w:rsidR="00E06275" w:rsidRDefault="00E06275">
      <w:pPr>
        <w:pStyle w:val="a3"/>
      </w:pPr>
      <w:r>
        <w:t xml:space="preserve">　　彌陀本願的精神，善導大師講得好，「四土三輩九品往生，總在遇緣不同」，這句話說得好，那是深契淨宗他力果教的真諦。我們凡夫能不能往生實報莊嚴土？答案是肯定的。這十條我們能不能做到？答案也是肯定的。你做不到，是因為你沒有看破；你真看破了，怎麼會做不到？這個世間自私自利、名聞利養、五欲六塵、貪瞋痴慢，你為什麼放不下？因為你沒看破。你真看破了，這東西是假的，一樣也帶不去。大乘教裡面講得這麼清楚，你真明白了，你就真放下了。</w:t>
      </w:r>
      <w:r>
        <w:t xml:space="preserve"> </w:t>
      </w:r>
    </w:p>
    <w:p w14:paraId="1DC36BCE" w14:textId="77777777" w:rsidR="00E06275" w:rsidRDefault="00E06275">
      <w:pPr>
        <w:pStyle w:val="a3"/>
      </w:pPr>
      <w:r>
        <w:t xml:space="preserve">　　印光大師他老人家教我們，這就是他怎麼放下的，他天天想一個字「死」。你看他的念佛堂，他關房裡面很小的念佛堂，大概只有我這個攝影棚一半大，很小，我去看過，只有一張小桌子，四方的桌子，供了一尊阿彌陀佛的佛像，就一尊。我看到一對蠟台，一個香爐，一個小磬，一個小木魚，其他就沒有了，佛像後面寫了一個大字「死」。印祖自己教人亦如是，叫我們常常想到，死臨頭了，你想什麼？馬上就要死了，你想什麼？這個時候你要打妄想，還想東想西，你就搞輪迴去了。最後一念不是西方極樂世界，就到輪迴去了，你說多可怕！所以這個時候，念念不忘的就是一句佛號，你就到極樂世界去了。印祖叫我們常常想著這個字，不要害怕，人家看到這個字都忌諱，學佛的人看到這個字好，提醒自己，警覺自己，這個字就太難得！我常常勉勵同學，我自己是這樣的，我都把今天當作我最後的一天，明天沒有了，今天是我最後的一天，我今天要想些什麼？要幹些什麼？不能再幹世間事，要幹極樂世界的事。極樂世界的事能帶得去，永恆的；世間事是假的，一樣都帶不去，你把這個放在心上你就錯了。這個世間，人也好，事也好，好事也好，壞事也好，與我都不相干，應當常作如是觀，我們自己心才自在、才清淨，才不受干擾。　　</w:t>
      </w:r>
    </w:p>
    <w:sectPr w:rsidR="00E062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AD1F" w14:textId="77777777" w:rsidR="00E06275" w:rsidRDefault="00E06275" w:rsidP="00A61AB7">
      <w:r>
        <w:separator/>
      </w:r>
    </w:p>
  </w:endnote>
  <w:endnote w:type="continuationSeparator" w:id="0">
    <w:p w14:paraId="483A656F" w14:textId="77777777" w:rsidR="00E06275" w:rsidRDefault="00E06275" w:rsidP="00A61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3C64F" w14:textId="77777777" w:rsidR="00E06275" w:rsidRDefault="00E06275" w:rsidP="00A61AB7">
      <w:r>
        <w:separator/>
      </w:r>
    </w:p>
  </w:footnote>
  <w:footnote w:type="continuationSeparator" w:id="0">
    <w:p w14:paraId="240554EC" w14:textId="77777777" w:rsidR="00E06275" w:rsidRDefault="00E06275" w:rsidP="00A61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B7"/>
    <w:rsid w:val="00A61AB7"/>
    <w:rsid w:val="00B519F4"/>
    <w:rsid w:val="00E0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787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