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1A58" w14:textId="77777777" w:rsidR="00165F84" w:rsidRDefault="00165F84">
      <w:r>
        <w:t>念佛的真實利益</w:t>
      </w:r>
      <w:r>
        <w:t>—</w:t>
      </w:r>
      <w:r>
        <w:t>極樂世界樂在何處　　（第二九八集）　　恭錄自</w:t>
      </w:r>
      <w:r>
        <w:t xml:space="preserve"> </w:t>
      </w:r>
      <w:r>
        <w:t>淨空老法師《淨土大經解演義》　　檔名：</w:t>
      </w:r>
      <w:r>
        <w:t xml:space="preserve">29-506-0298 </w:t>
      </w:r>
    </w:p>
    <w:p w14:paraId="74EF8DF0" w14:textId="77777777" w:rsidR="00165F84" w:rsidRDefault="00165F84">
      <w:pPr>
        <w:pStyle w:val="a3"/>
      </w:pPr>
      <w:r>
        <w:t xml:space="preserve">　　「第二十八國無不善願。極樂國中尚無不善之名，何況有不善之實耶？」這一句是總說，在極樂世界聽不到不善的名字。譬如我們這個世間說不忠、不孝、不仁、不義，這都是不善名；貪婪、嫉妒、怨恨，這也是不善的名，極樂世界連這些名言都聽不到，當然更沒有不善的事情發生。而且他能夠維持到十劫，阿彌陀佛成佛以來十劫了，後面會不會變質？會不會像我們這個世界，譬如中國歷史上所講的三代，夏商周，開國的這些帝王多好，人民生活也非常好，社會安定。可是到了末代、末期之後，由於教學疏忽了，人民貪圖享受，逐漸風氣就變壞，最後到亡國。商湯六百多年亡國，周朝八百多年也亡國。極樂世界會不會有這一天？佛在經典上告訴我們，極樂世界永遠沒有衰退的這一天。什麼原因？我們想想，應該能夠理解，應該能夠接受。</w:t>
      </w:r>
      <w:r>
        <w:t xml:space="preserve"> </w:t>
      </w:r>
    </w:p>
    <w:p w14:paraId="252526A7" w14:textId="77777777" w:rsidR="00165F84" w:rsidRDefault="00165F84">
      <w:pPr>
        <w:pStyle w:val="a3"/>
      </w:pPr>
      <w:r>
        <w:t xml:space="preserve">　　那個地方是諸佛如來教學的場所，教學沒有一天中斷。那個地方稱之為極樂，樂在哪裡？樂的是什麼？我們這個世間所樂的是五欲六塵的享受，恰好那個世界五欲六塵完全沒有；不但沒有這個事情，五欲六塵的名稱也沒有，名字都沒有，那都是不善名。從這個地方我們體會到，那個地方的樂就像孔夫子在《論語》裡面所說的「學而時習之，不亦說乎」。他這個樂是學而時習，大乘經裡面所說的法喜充滿、常生歡喜心，那是沒有須臾之間離開法，這是佛法，沒有須臾離開道。我們這個世間，雖然有法、有道，一天二十四小時當中它不能夠相續不斷。又何況法性土裡面的眾生，法性土是實報莊嚴土，個個都是大徹大悟、明心見性之人，在我們這個世界講都成佛了，哪裡會有過失！四聖法界裡面已經沒有惡念，何況實報土；又何況極樂世界的同居方便土，得彌陀四十八願威神加持，個個都是阿惟越致菩薩。雖然自己沒有證得，但是佛力加持，阿惟越致菩薩的智慧、神通、道力，往生的人個個具足，連凡聖同居土下下品往生的也不例外。我們明白了，我們體會到了，這是名符其實，真正叫極樂世界，這個極樂是法喜充滿，跟我們這個世界完全不一樣。　　</w:t>
      </w:r>
    </w:p>
    <w:sectPr w:rsidR="00165F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6F4EF" w14:textId="77777777" w:rsidR="00165F84" w:rsidRDefault="00165F84" w:rsidP="00216208">
      <w:r>
        <w:separator/>
      </w:r>
    </w:p>
  </w:endnote>
  <w:endnote w:type="continuationSeparator" w:id="0">
    <w:p w14:paraId="730055AD" w14:textId="77777777" w:rsidR="00165F84" w:rsidRDefault="00165F84" w:rsidP="00216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FE242" w14:textId="77777777" w:rsidR="00165F84" w:rsidRDefault="00165F84" w:rsidP="00216208">
      <w:r>
        <w:separator/>
      </w:r>
    </w:p>
  </w:footnote>
  <w:footnote w:type="continuationSeparator" w:id="0">
    <w:p w14:paraId="24526B16" w14:textId="77777777" w:rsidR="00165F84" w:rsidRDefault="00165F84" w:rsidP="002162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208"/>
    <w:rsid w:val="00165F84"/>
    <w:rsid w:val="0021620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531FD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62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62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62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62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