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55554" w14:textId="77777777" w:rsidR="00771981" w:rsidRDefault="00771981">
      <w:r>
        <w:t>念佛的真實利益</w:t>
      </w:r>
      <w:r>
        <w:t>—</w:t>
      </w:r>
      <w:r>
        <w:t>念佛求生不能存僥倖之心　　（第三一一集）　　恭錄自</w:t>
      </w:r>
      <w:r>
        <w:t xml:space="preserve"> </w:t>
      </w:r>
      <w:r>
        <w:t>淨空老法師《淨土大經解演義》　　檔名：</w:t>
      </w:r>
      <w:r>
        <w:t xml:space="preserve">29-506-0311 </w:t>
      </w:r>
    </w:p>
    <w:p w14:paraId="61175D91" w14:textId="77777777" w:rsidR="00771981" w:rsidRDefault="00771981">
      <w:pPr>
        <w:pStyle w:val="a3"/>
      </w:pPr>
      <w:r>
        <w:t xml:space="preserve">　　六道眾生都有這個習氣，有這種行為，不知不覺總喜歡控制、喜歡佔有，這都是在造業，造六道輪迴，很麻煩！你想想看多難。我們斷不掉這些煩惱怎麼辦？好好的念佛，求生淨土。這叫帶業往生，這些習氣沒有斷，就帶著去。這個帶業要知道，祖師大德們說得好，帶宿業不帶現前的。換句話說，我沒學佛，不知道這個事情，以前造的業既往不咎，這個可以帶，明瞭之後你還在造，佛就不原諒你了。可是阿彌陀佛真慈悲，昨天造的業今天懺悔都行，今天都能往生，這慈悲到極處！可是你得真懺悔，你臨命終前一天造的業，臨命終時懺悔都能往生。可是聽到這個話你不要很快樂，沒有關係，我天天造罪業，我到臨終的時候再懺悔，可以往生，這經上說的。理上講沒錯，你臨命終時會不會懺悔？你能有把握嗎？懺悔的時候你頭腦很清楚，如果你老年的時候得了痴呆症怎麼辦？那你就完了。所以，人不能存僥倖之心，世間人都走法律的漏洞，你還鑽阿彌陀佛四十八願的漏洞，那還行嗎？這個念頭就注定你不能往生。所以不可以有這種念頭，有這種念頭對自己大不敬，對阿彌陀佛大不敬，對《無量壽經》大不敬，哪有這種人會往生？這是必須要知道的，絕對不能掉以輕心。真正念佛求往生的人，要像印光法師那樣，念念都求往生，天天都求往生。真</w:t>
      </w:r>
      <w:r>
        <w:t xml:space="preserve">求往生，這個世間什麼都放下，沒有一樣東西能帶走。我天天求，到臨命終的時候阿彌陀佛會來接引，我求到了，佛來了，這就對了。念念求、天天求，不要把這個世間東西放在心上，有很好，沒有也很好，一點障礙都沒有。顏回實在講，當年在世連吃飯穿衣都成問題，住在個破房子裡頭，他為什麼每天那麼歡喜、那麼快樂？他看破了，這些東西叫身外之物。自己身體健康，多念佛，身體不健康，拼命念佛求往生，你說多快樂，什麼憂慮都沒有，什麼牽掛也沒有。這叫念佛人，這種人哪能不往生？所以，要了解佛的正理，心要正，一定要端正。　　</w:t>
      </w:r>
    </w:p>
    <w:sectPr w:rsidR="007719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F2A02" w14:textId="77777777" w:rsidR="00771981" w:rsidRDefault="00771981" w:rsidP="0032493F">
      <w:r>
        <w:separator/>
      </w:r>
    </w:p>
  </w:endnote>
  <w:endnote w:type="continuationSeparator" w:id="0">
    <w:p w14:paraId="20015A72" w14:textId="77777777" w:rsidR="00771981" w:rsidRDefault="00771981" w:rsidP="00324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02903" w14:textId="77777777" w:rsidR="00771981" w:rsidRDefault="00771981" w:rsidP="0032493F">
      <w:r>
        <w:separator/>
      </w:r>
    </w:p>
  </w:footnote>
  <w:footnote w:type="continuationSeparator" w:id="0">
    <w:p w14:paraId="4124C354" w14:textId="77777777" w:rsidR="00771981" w:rsidRDefault="00771981" w:rsidP="003249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3F"/>
    <w:rsid w:val="0032493F"/>
    <w:rsid w:val="0077198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DEB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49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49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49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49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