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13D1" w14:textId="77777777" w:rsidR="00AC06C1" w:rsidRDefault="00AC06C1">
      <w:r>
        <w:t>念佛的真實利益</w:t>
      </w:r>
      <w:r>
        <w:t>—</w:t>
      </w:r>
      <w:r>
        <w:t>移民到極樂世界去　　（第三九一集）　　恭錄自</w:t>
      </w:r>
      <w:r>
        <w:t xml:space="preserve"> </w:t>
      </w:r>
      <w:r>
        <w:t>淨空老法師《淨土大經解演義》　　檔名：</w:t>
      </w:r>
      <w:r>
        <w:t xml:space="preserve">29-506-0391 </w:t>
      </w:r>
    </w:p>
    <w:p w14:paraId="188C0F19" w14:textId="77777777" w:rsidR="00AC06C1" w:rsidRDefault="00AC06C1">
      <w:pPr>
        <w:pStyle w:val="a3"/>
      </w:pPr>
      <w:r>
        <w:t xml:space="preserve">　　釋迦牟尼佛從十九歲離開家庭，就表演苦行這個學科，身體力行來教導我們，這身教，他不是言教。不是做幾天給我們看，不是做幾個月，做了一輩子。講經教學四十九年，如果從十九歲出來參學起，得加十二年，一甲子中國人講的六十年。我們算整數六十年，六十年過的是苦行僧的生活，慈悲到極處了。他不是不能過舒適的、富裕的生活，他家庭是國王，供得起。教學過程當中，印度十六大國王都是他的弟子，他要建個道場只要他點頭，人家就把它建好了，不要自己操心。為什麼不建？為什麼願意過遊牧的生活？這裡頭有大道理在，表演給我們看。我們要會看，萬緣放下，對這個世間一絲毫的牽掛都沒有，沒有牽掛就沒有憂慮，就沒有煩惱。雖然有個很大的團體，我們一般想像不會少過三千人的團體，沒組織，說明佛在僧團裡面一點都不操心。每天幹什麼？每天就是教學，就是講經教學。佛門諺語所謂「師父領進門，修行在個人」，老師教學時候，你們都來聽課，聽完之後，修行你自己事情，沒人管你的。</w:t>
      </w:r>
      <w:r>
        <w:t xml:space="preserve"> </w:t>
      </w:r>
    </w:p>
    <w:p w14:paraId="502BE136" w14:textId="77777777" w:rsidR="00AC06C1" w:rsidRDefault="00AC06C1">
      <w:pPr>
        <w:pStyle w:val="a3"/>
      </w:pPr>
      <w:r>
        <w:t xml:space="preserve">　　跟釋迦牟尼佛學習，生活完全相同，每天出去托缽，樹下一宿，三衣一缽。你不能夠遵守，你就不能加入他的僧團，加入他的僧團一定過這種生活。每天沒事就是學習，真的是中國人講的「活到老，學到老，學不了」，這句話用在釋迦牟尼佛僧團上非常適合，他們是真幹。我們要學習，我們要能體會得到，我們不成就，怎麼能對得起釋迦牟尼佛？在今天我們真實的成就、最低的成就，是往生極樂世界親近阿彌陀佛。阿彌陀佛就是釋迦牟尼佛的本尊，釋迦牟尼佛就是阿彌陀佛的化身。佛在經典上千言萬語勸我們念佛求生極樂世界，這條路最快速、最穩當、最簡單、最容易、最可靠，而且成就最為殊勝，不可思議。特別是在我們現前的社會環境，社會動亂不安，人活在這個世間沒有安全感，你看多痛苦。地球災難頻率不斷在上升，這些現實的狀況我們看清楚、看明白了，出離之心自然就生起來。我們得找一個安定的環境來修學，哪個地方最安定？極樂世界最安定。我們得移民到極樂世界去，不再搞別的了；搞其他的，給諸位說，來不及了，這是真的不是假的。　　</w:t>
      </w:r>
    </w:p>
    <w:sectPr w:rsidR="00AC06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E8FB" w14:textId="77777777" w:rsidR="00AC06C1" w:rsidRDefault="00AC06C1" w:rsidP="00563650">
      <w:r>
        <w:separator/>
      </w:r>
    </w:p>
  </w:endnote>
  <w:endnote w:type="continuationSeparator" w:id="0">
    <w:p w14:paraId="536CF280" w14:textId="77777777" w:rsidR="00AC06C1" w:rsidRDefault="00AC06C1" w:rsidP="0056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604C7" w14:textId="77777777" w:rsidR="00AC06C1" w:rsidRDefault="00AC06C1" w:rsidP="00563650">
      <w:r>
        <w:separator/>
      </w:r>
    </w:p>
  </w:footnote>
  <w:footnote w:type="continuationSeparator" w:id="0">
    <w:p w14:paraId="15836087" w14:textId="77777777" w:rsidR="00AC06C1" w:rsidRDefault="00AC06C1" w:rsidP="005636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50"/>
    <w:rsid w:val="00563650"/>
    <w:rsid w:val="00AC06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525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6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6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6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6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