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5478" w14:textId="77777777" w:rsidR="00B7264A" w:rsidRDefault="00B7264A">
      <w:r>
        <w:t>念佛的真實利益</w:t>
      </w:r>
      <w:r>
        <w:t>—</w:t>
      </w:r>
      <w:r>
        <w:t>為什麼要提倡《弟子規》　　（第三九二集）　　恭錄自</w:t>
      </w:r>
      <w:r>
        <w:t xml:space="preserve"> </w:t>
      </w:r>
      <w:r>
        <w:t>淨空老法師《淨土大經解演義》　　檔名：</w:t>
      </w:r>
      <w:r>
        <w:t xml:space="preserve">29-506-0392 </w:t>
      </w:r>
    </w:p>
    <w:p w14:paraId="106146A1" w14:textId="77777777" w:rsidR="00B7264A" w:rsidRDefault="00B7264A">
      <w:pPr>
        <w:pStyle w:val="a3"/>
      </w:pPr>
      <w:r>
        <w:t xml:space="preserve">　　中國傳統的文化教育，講仁義，仁是存心，仁是仁愛，推己及人，想到自己就得想到別人；義是循理，我們表現在外面的做法合情、合理、合法。存仁行義，心是仁，行為是義，這都屬於饒益有情戒。我們今天印送《四庫全書》、印送《四庫薈要》，這是送給國家，世界上許多國家。印送《國學治要》、《群書治要》，幫助全世界的人認識中國傳統文化，認識大乘佛法。我們真正做出來，即使就在這一點，我們依教奉行，從哪裡做起？一定從《弟子規》做起。不從《弟子規》做起，一點效果都收不到。有人不相信，不相信的人很多，連一些著名的教授都不相信，曾經來問過我，問我為什麼要提倡《弟子規》？儒家的東西四書五經十三經分量那麼多，為什麼不提倡別的，提倡這個東西？我的解釋很簡單，我說我們擺上天平，稱一稱分量，這邊就放一本《弟子規》，一千零八十個字；這邊四書五經十三經、《四庫全書》，一大堆擺在這邊，它一樣重。聽的人呆了，怎麼會一樣重？我就告訴他，我們老祖宗講得好，這邊一大堆的四書五經十三經、《四庫全書》，是博學、審問、慎思、明辨在這邊；《弟子規》那邊是篤行。這一大堆東西學了，你沒有做到等於零，還不如它！這個比喻他懂，他明白了。　　</w:t>
      </w:r>
    </w:p>
    <w:sectPr w:rsidR="00B726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559E" w14:textId="77777777" w:rsidR="00B7264A" w:rsidRDefault="00B7264A" w:rsidP="00D76F26">
      <w:r>
        <w:separator/>
      </w:r>
    </w:p>
  </w:endnote>
  <w:endnote w:type="continuationSeparator" w:id="0">
    <w:p w14:paraId="75F5EA6E" w14:textId="77777777" w:rsidR="00B7264A" w:rsidRDefault="00B7264A" w:rsidP="00D7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599B" w14:textId="77777777" w:rsidR="00B7264A" w:rsidRDefault="00B7264A" w:rsidP="00D76F26">
      <w:r>
        <w:separator/>
      </w:r>
    </w:p>
  </w:footnote>
  <w:footnote w:type="continuationSeparator" w:id="0">
    <w:p w14:paraId="5E2693AB" w14:textId="77777777" w:rsidR="00B7264A" w:rsidRDefault="00B7264A" w:rsidP="00D76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26"/>
    <w:rsid w:val="00B519F4"/>
    <w:rsid w:val="00B7264A"/>
    <w:rsid w:val="00D7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ED6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F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F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F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F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