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DCD0" w14:textId="77777777" w:rsidR="002762AB" w:rsidRDefault="002762AB">
      <w:r>
        <w:t>念佛的真實利益</w:t>
      </w:r>
      <w:r>
        <w:t>—</w:t>
      </w:r>
      <w:r>
        <w:t>極樂世界與我們世界興起的源頭不一樣　　（第四Ｏ八集）　　恭錄自</w:t>
      </w:r>
      <w:r>
        <w:t xml:space="preserve"> </w:t>
      </w:r>
      <w:r>
        <w:t>淨空老法師《淨土大經解演義》　　檔名：</w:t>
      </w:r>
      <w:r>
        <w:t xml:space="preserve">29-506-0408 </w:t>
      </w:r>
    </w:p>
    <w:p w14:paraId="59790110" w14:textId="77777777" w:rsidR="002762AB" w:rsidRDefault="002762AB">
      <w:pPr>
        <w:pStyle w:val="a3"/>
      </w:pPr>
      <w:r>
        <w:t xml:space="preserve">　　「又云：密嚴淨土，超諸佛國，如無為性，不同微塵。」這個四句經文非常重要，告訴我們西方極樂世界跟十方世界不一樣。《金剛經》上告訴我們，十方一切諸佛剎土，方便土、同居土都是微塵聚，是一合相，一就是微塵。所以它是生滅法，它是緣生法，緣聚它就現，境界就現前，緣散境界就沒有了。但是極樂世界不是微塵聚，它是無為為性；換句話說，它是法性現出來的。所以大乘教裡面稱它作法性土、法性身，是從自性裡頭現出來的。它沒有生滅的現象，就是科學家講的它不是波動的現象。科學的理論，如果不是波動是決定不能形成，西方極樂世界就很特殊，不是波動現象，它沒有生滅。極樂世界的人是真正的長生不老；極樂世界的花草常青，它不枯，葉也不落；極樂世界沒有四季，諸位要曉得四季是變化，有變化就不是真的，永遠沒有變化。我們世間人知道春天是最美，極樂世界永遠是春天。極樂世界的山河大地沒有火山爆發，沒有地震，沒有海嘯，沒有旱災，沒有水災，什麼樣災害都沒有，風調雨順。它的風不是空氣對流，它是德風，性德變現的，所以風不會造成災害，這是不可思議的境界。</w:t>
      </w:r>
      <w:r>
        <w:t xml:space="preserve"> </w:t>
      </w:r>
    </w:p>
    <w:p w14:paraId="122AAA24" w14:textId="77777777" w:rsidR="002762AB" w:rsidRDefault="002762AB">
      <w:pPr>
        <w:pStyle w:val="a3"/>
      </w:pPr>
      <w:r>
        <w:t xml:space="preserve">　　我們決定不能用我們世界這些東西跟極樂世界去比，那全錯了。為什麼？源頭不一樣，十法界依正莊嚴，它的興起是阿賴耶變現的，就是阿賴耶的三細相。科學家今天為我們證明了。能量就是阿賴耶的業相，信息是阿賴耶的轉相，物質是阿賴耶的境界相，他對這個現在講得很清楚、很明白。講萬法皆空，無論是物質現象、精神現象，乃至於自然現象，都不能夠久住，都是生滅法，都是因緣生法。《中觀》裡面說，「因緣所生法，我說即是空」，《金剛經》上所說的「一切有為法，如夢幻泡影，如露亦如電，應作如是觀」，你這個看法就正確。諸佛如來看到了，真相是這樣的。現代的物理學家，量子力學家他們見到了，跟佛經上說的完全相同。　　</w:t>
      </w:r>
    </w:p>
    <w:sectPr w:rsidR="00276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AD50" w14:textId="77777777" w:rsidR="002762AB" w:rsidRDefault="002762AB" w:rsidP="00A655EB">
      <w:r>
        <w:separator/>
      </w:r>
    </w:p>
  </w:endnote>
  <w:endnote w:type="continuationSeparator" w:id="0">
    <w:p w14:paraId="64235673" w14:textId="77777777" w:rsidR="002762AB" w:rsidRDefault="002762AB" w:rsidP="00A6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2108" w14:textId="77777777" w:rsidR="002762AB" w:rsidRDefault="002762AB" w:rsidP="00A655EB">
      <w:r>
        <w:separator/>
      </w:r>
    </w:p>
  </w:footnote>
  <w:footnote w:type="continuationSeparator" w:id="0">
    <w:p w14:paraId="726EC373" w14:textId="77777777" w:rsidR="002762AB" w:rsidRDefault="002762AB" w:rsidP="00A65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EB"/>
    <w:rsid w:val="002762AB"/>
    <w:rsid w:val="00A655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129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