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327E" w14:textId="77777777" w:rsidR="002F6FFE" w:rsidRDefault="002F6FFE">
      <w:r>
        <w:t>念佛的真實利益</w:t>
      </w:r>
      <w:r>
        <w:t>—</w:t>
      </w:r>
      <w:r>
        <w:t>預知時至才是往生極樂　　（第四六六集）　　恭錄自</w:t>
      </w:r>
      <w:r>
        <w:t xml:space="preserve"> </w:t>
      </w:r>
      <w:r>
        <w:t>淨空老法師《淨土大經解演義》　　檔名：</w:t>
      </w:r>
      <w:r>
        <w:t xml:space="preserve">29-506-0466 </w:t>
      </w:r>
    </w:p>
    <w:p w14:paraId="609FD726" w14:textId="77777777" w:rsidR="002F6FFE" w:rsidRDefault="002F6FFE">
      <w:pPr>
        <w:pStyle w:val="a3"/>
      </w:pPr>
      <w:r>
        <w:t xml:space="preserve">　　所以說念佛不需要學這些教，這些教很複雜，很不容易修。今天，特別是在這個時代，大災難降臨之前，唯一的辦法就是學這些人，一部經、一句佛號。經，《無量壽經》很好，《彌陀經》也很好，只要選一種，不要搞太多，效果完全相同，真正得力的就這一句佛號，功德不可思議。我們在這幾十年當中看到的例子太多了，學多了、學雜了反而沒有成就。走的時候，真往生了嗎？靠不住！不是說人走了，身體柔軟，頂上發熱，那就是往生極樂世界，不一定。一定是預知時至，或者是走的時候他看到阿彌陀佛來接引他，告訴大家，跟大家告別，那是真的，那不是假的。往生的時候昏迷，人事不省，這種狀態是不可能往生的，那個往生全憑助念。助念身體柔軟，頭頂發熱，是不是真往生？不可靠。為什麼？生天道是這個樣子，再生到人道是大富大貴也是這個樣的。只可以說身體柔軟、頭頂發熱的時候，決定不生三惡道，這是肯定的，人天福報有這種瑞相。真正往生一定要他自己說出來。</w:t>
      </w:r>
      <w:r>
        <w:t xml:space="preserve"> </w:t>
      </w:r>
    </w:p>
    <w:p w14:paraId="6F0DC2AA" w14:textId="77777777" w:rsidR="002F6FFE" w:rsidRDefault="002F6FFE">
      <w:pPr>
        <w:pStyle w:val="a3"/>
      </w:pPr>
      <w:r>
        <w:t xml:space="preserve">　　已經走的人往生不往生，你知道不知道沒什麼關係，最重要的，自己要真幹。他沒有往生，我自己真幹，往生了，他在哪一道我都知道。他臨命終時你可以接引他，幫助他往生。這是對於家親眷屬真實的照顧，這個不是迷信。愈是最上乘的法就愈簡單，決定不複雜，這個道理一定要懂。中國學術的根本稱之為《易經》，易是容易、簡易，一點不麻煩。佛法也是如此，佛法你要是真明白了、真相信了，佛告訴你，放下妄想分別執著你就成佛，就這麼簡單，只要你真肯放下。你看大乘教裡講得多清楚，放下執著，對世出世間一切法執著，不再執著了，你就證阿羅漢；放下分別，你就證菩薩；放下起心動念，你就成佛，就這麼簡單。求往生沒有別的，「發菩提心，一向專念」，經上只八個字。大勢至菩薩教我們念佛，「都攝六根，淨念相繼」，也是八個字。你只要能真正做到，哪有不往生的道理！古今中外學佛成就的人，實在講就得力於六個字，老實、聽話、真幹，他就成功了，不可思議的境界。　　</w:t>
      </w:r>
    </w:p>
    <w:sectPr w:rsidR="002F6F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5BB3" w14:textId="77777777" w:rsidR="002F6FFE" w:rsidRDefault="002F6FFE" w:rsidP="00302ED7">
      <w:r>
        <w:separator/>
      </w:r>
    </w:p>
  </w:endnote>
  <w:endnote w:type="continuationSeparator" w:id="0">
    <w:p w14:paraId="4CE0A8E7" w14:textId="77777777" w:rsidR="002F6FFE" w:rsidRDefault="002F6FFE" w:rsidP="00302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9030" w14:textId="77777777" w:rsidR="002F6FFE" w:rsidRDefault="002F6FFE" w:rsidP="00302ED7">
      <w:r>
        <w:separator/>
      </w:r>
    </w:p>
  </w:footnote>
  <w:footnote w:type="continuationSeparator" w:id="0">
    <w:p w14:paraId="7306F04A" w14:textId="77777777" w:rsidR="002F6FFE" w:rsidRDefault="002F6FFE" w:rsidP="00302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D7"/>
    <w:rsid w:val="002F6FFE"/>
    <w:rsid w:val="00302E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36F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