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7036" w14:textId="77777777" w:rsidR="00134C4F" w:rsidRDefault="00134C4F">
      <w:r>
        <w:t>念佛的真實利益</w:t>
      </w:r>
      <w:r>
        <w:t>—</w:t>
      </w:r>
      <w:r>
        <w:t>為什麼沒有往生？　　（第四七六集）　　恭錄自</w:t>
      </w:r>
      <w:r>
        <w:t xml:space="preserve"> </w:t>
      </w:r>
      <w:r>
        <w:t>淨空老法師《淨土大經解演義》　　檔名：</w:t>
      </w:r>
      <w:r>
        <w:t xml:space="preserve">29-506-0476 </w:t>
      </w:r>
    </w:p>
    <w:p w14:paraId="266BA3DB" w14:textId="77777777" w:rsidR="00134C4F" w:rsidRDefault="00134C4F">
      <w:pPr>
        <w:pStyle w:val="a3"/>
      </w:pPr>
      <w:r>
        <w:t xml:space="preserve">　　「今世此界眾生往往顛倒，謬執此界之現象與規律，以管測諸佛境界，甚至執一隅之見以疑佛說」。這個現象確實大有人在，在這個世界住的時間太久，這個世界給人的印象太深，極樂世界跟這個地方完全不一樣。佛為我們介紹，確實我們聞所未聞，很難相信，所以佛說這個法稱之為難信之法。難信有能信，這個能信決定不是偶然，這是這個人過去生中無量劫裡曾經學過這個法門。為什麼沒有往生？臨終一念錯了，對這個世界生起情執，所以沒去成。這一生當中又遇到，如果這一生當中情執不能放下，那只可以說你對極樂世界的緣加深，還是不成熟，這一生當中還是去不了。可是要記住，「人身難得，佛法難聞」，來生能得人身嗎？這個事情不要問人問自己，這一生當中五戒十善修得好，來生可以得人身。換句話說，我們常講的三個根《弟子規》、《感應篇》、《十善業》，修得很好來生可以得人身。</w:t>
      </w:r>
      <w:r>
        <w:t xml:space="preserve"> </w:t>
      </w:r>
    </w:p>
    <w:p w14:paraId="0A79D30A" w14:textId="77777777" w:rsidR="00134C4F" w:rsidRDefault="00134C4F">
      <w:pPr>
        <w:pStyle w:val="a3"/>
      </w:pPr>
      <w:r>
        <w:t xml:space="preserve">　　但是聞佛法就靠不住，怎麼知道？你看看現在這個世界，佛法衰了，也衰到極處，沒有人相信、沒有人理解、沒有好的老師了。如果有好老師，黃念祖老居士註這個經就不必這樣詳細，古大德註經點到為止就行，哪要這麼囉嗦？這是為什麼？給後人提供一個參考資料，無盡的悲心，沒人講了。由此可知，來生得人身，聞佛法這個機率非常非常之低，不容易遇到。所以遇到就要把這個機會抓住、掌握住，決定不能夠輕易放過，這一生當中決心要生淨土。生淨土真的不難，經上講的條件，「不可以少善根福德因緣，得生彼國」。如果我們善根福德差一點可以補，因緣是機會，機會我們有了、遇到了，你這一生只遇到這部經你的因緣就具足了。尤其現在科學技術很發達，我們要利用，利用這個科學工具，我們在這個地球上無論在哪個角度，現在網路、衛星都能收得到，每天我們在一起學習，這個都是緣，因緣具足。經本現在印刷術發達，成本很低，大量的印送。方法非常簡單，只要萬緣放下，一心念佛求生淨土，你什麼條件都具足了。善根福德不足的統統可以補起來，要多少時間？不需要多少時間的，幾天、幾十天就能把它補足。真心、正信、發願求生，放下萬緣，就成功了。凡是不能成就的，實在講最嚴重的障礙就是自己的妄念太多，牽腸掛肚</w:t>
      </w:r>
      <w:r>
        <w:t xml:space="preserve">樣樣放不下，那就難了，眼看就把這個機會錯過，真可惜。　　</w:t>
      </w:r>
    </w:p>
    <w:sectPr w:rsidR="00134C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E656E" w14:textId="77777777" w:rsidR="00134C4F" w:rsidRDefault="00134C4F" w:rsidP="00F34878">
      <w:r>
        <w:separator/>
      </w:r>
    </w:p>
  </w:endnote>
  <w:endnote w:type="continuationSeparator" w:id="0">
    <w:p w14:paraId="3CB7BA6C" w14:textId="77777777" w:rsidR="00134C4F" w:rsidRDefault="00134C4F" w:rsidP="00F34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36C3" w14:textId="77777777" w:rsidR="00134C4F" w:rsidRDefault="00134C4F" w:rsidP="00F34878">
      <w:r>
        <w:separator/>
      </w:r>
    </w:p>
  </w:footnote>
  <w:footnote w:type="continuationSeparator" w:id="0">
    <w:p w14:paraId="5A518F65" w14:textId="77777777" w:rsidR="00134C4F" w:rsidRDefault="00134C4F" w:rsidP="00F34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78"/>
    <w:rsid w:val="00134C4F"/>
    <w:rsid w:val="00B519F4"/>
    <w:rsid w:val="00F3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818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